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4628" w14:textId="77777777" w:rsidR="00EB3A34" w:rsidRPr="00BE7228" w:rsidRDefault="00EB3A34" w:rsidP="00EB3A34">
      <w:pPr>
        <w:spacing w:after="0" w:line="240" w:lineRule="auto"/>
        <w:jc w:val="center"/>
        <w:rPr>
          <w:rFonts w:cs="Arial"/>
          <w:b/>
          <w:sz w:val="28"/>
          <w:u w:val="single"/>
        </w:rPr>
      </w:pPr>
      <w:r w:rsidRPr="00BE7228">
        <w:rPr>
          <w:rFonts w:cs="Arial"/>
          <w:b/>
          <w:sz w:val="28"/>
          <w:u w:val="single"/>
        </w:rPr>
        <w:t xml:space="preserve">SPECIFIKACE VEŘEJNÉ ZAKÁZKY VE VÝZKUMU, VÝVOJI </w:t>
      </w:r>
      <w:r w:rsidRPr="00BE7228">
        <w:rPr>
          <w:rFonts w:cs="Arial"/>
          <w:b/>
          <w:sz w:val="28"/>
          <w:u w:val="single"/>
        </w:rPr>
        <w:br/>
        <w:t xml:space="preserve">A INOVACÍCH </w:t>
      </w:r>
    </w:p>
    <w:p w14:paraId="615B70C7" w14:textId="77777777" w:rsidR="00EB3A34" w:rsidRPr="0061109B" w:rsidRDefault="00EB3A34" w:rsidP="00EB3A34">
      <w:pPr>
        <w:spacing w:after="0" w:line="240" w:lineRule="auto"/>
        <w:jc w:val="center"/>
        <w:rPr>
          <w:rFonts w:cs="Arial"/>
          <w:b/>
          <w:u w:val="single"/>
        </w:rPr>
      </w:pPr>
    </w:p>
    <w:tbl>
      <w:tblPr>
        <w:tblW w:w="9503"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758"/>
        <w:gridCol w:w="899"/>
        <w:gridCol w:w="1079"/>
        <w:gridCol w:w="2767"/>
      </w:tblGrid>
      <w:tr w:rsidR="00EB3A34" w:rsidRPr="0061109B" w14:paraId="393C901D" w14:textId="77777777" w:rsidTr="009D37AF">
        <w:trPr>
          <w:trHeight w:val="804"/>
        </w:trPr>
        <w:tc>
          <w:tcPr>
            <w:tcW w:w="9503" w:type="dxa"/>
            <w:gridSpan w:val="4"/>
            <w:tcBorders>
              <w:top w:val="single" w:sz="4" w:space="0" w:color="auto"/>
              <w:left w:val="single" w:sz="4" w:space="0" w:color="auto"/>
              <w:bottom w:val="nil"/>
              <w:right w:val="single" w:sz="4" w:space="0" w:color="auto"/>
            </w:tcBorders>
            <w:hideMark/>
          </w:tcPr>
          <w:p w14:paraId="0C027310" w14:textId="77777777" w:rsidR="00EB3A34" w:rsidRPr="0061109B" w:rsidRDefault="00EB3A34" w:rsidP="009D37AF">
            <w:pPr>
              <w:spacing w:after="0" w:line="240" w:lineRule="auto"/>
              <w:rPr>
                <w:rFonts w:cs="Arial"/>
                <w:sz w:val="24"/>
                <w:szCs w:val="24"/>
              </w:rPr>
            </w:pPr>
            <w:r w:rsidRPr="0061109B">
              <w:rPr>
                <w:rFonts w:cs="Arial"/>
                <w:b/>
              </w:rPr>
              <w:t>Předkladatel</w:t>
            </w:r>
          </w:p>
          <w:p w14:paraId="5504EE73" w14:textId="77777777" w:rsidR="00EB3A34" w:rsidRPr="0061109B" w:rsidRDefault="00EB3A34" w:rsidP="009D37AF">
            <w:pPr>
              <w:tabs>
                <w:tab w:val="left" w:pos="4320"/>
              </w:tabs>
              <w:spacing w:after="0" w:line="240" w:lineRule="auto"/>
              <w:rPr>
                <w:rFonts w:cs="Arial"/>
                <w:b/>
                <w:sz w:val="24"/>
                <w:szCs w:val="24"/>
              </w:rPr>
            </w:pPr>
            <w:r w:rsidRPr="0061109B">
              <w:rPr>
                <w:rFonts w:cs="Arial"/>
              </w:rPr>
              <w:t>Název správního orgánu/bezpečnostní složky</w:t>
            </w:r>
          </w:p>
        </w:tc>
      </w:tr>
      <w:tr w:rsidR="00EB3A34" w:rsidRPr="0061109B" w14:paraId="576156D4" w14:textId="77777777" w:rsidTr="009D37AF">
        <w:trPr>
          <w:trHeight w:val="277"/>
        </w:trPr>
        <w:tc>
          <w:tcPr>
            <w:tcW w:w="4758" w:type="dxa"/>
            <w:tcBorders>
              <w:top w:val="nil"/>
              <w:left w:val="single" w:sz="4" w:space="0" w:color="auto"/>
              <w:bottom w:val="nil"/>
              <w:right w:val="nil"/>
            </w:tcBorders>
            <w:hideMark/>
          </w:tcPr>
          <w:p w14:paraId="6371764F" w14:textId="77777777" w:rsidR="00EB3A34" w:rsidRPr="0061109B" w:rsidRDefault="00EB3A34" w:rsidP="009D37AF">
            <w:pPr>
              <w:spacing w:after="0" w:line="240" w:lineRule="auto"/>
              <w:rPr>
                <w:rFonts w:cs="Arial"/>
                <w:sz w:val="24"/>
                <w:szCs w:val="24"/>
              </w:rPr>
            </w:pPr>
            <w:r w:rsidRPr="0061109B">
              <w:rPr>
                <w:rFonts w:cs="Arial"/>
              </w:rPr>
              <w:t>Adresa:</w:t>
            </w:r>
          </w:p>
        </w:tc>
        <w:tc>
          <w:tcPr>
            <w:tcW w:w="1978" w:type="dxa"/>
            <w:gridSpan w:val="2"/>
            <w:tcBorders>
              <w:top w:val="nil"/>
              <w:left w:val="nil"/>
              <w:bottom w:val="nil"/>
              <w:right w:val="nil"/>
            </w:tcBorders>
          </w:tcPr>
          <w:p w14:paraId="12D4A35F" w14:textId="77777777" w:rsidR="00EB3A34" w:rsidRPr="0061109B" w:rsidRDefault="00EB3A34" w:rsidP="009D37AF">
            <w:pPr>
              <w:spacing w:after="0" w:line="240" w:lineRule="auto"/>
              <w:rPr>
                <w:rFonts w:cs="Arial"/>
                <w:sz w:val="24"/>
                <w:szCs w:val="24"/>
              </w:rPr>
            </w:pPr>
          </w:p>
        </w:tc>
        <w:tc>
          <w:tcPr>
            <w:tcW w:w="2767" w:type="dxa"/>
            <w:tcBorders>
              <w:top w:val="nil"/>
              <w:left w:val="nil"/>
              <w:bottom w:val="nil"/>
              <w:right w:val="single" w:sz="4" w:space="0" w:color="auto"/>
            </w:tcBorders>
          </w:tcPr>
          <w:p w14:paraId="028C31DB" w14:textId="77777777" w:rsidR="00EB3A34" w:rsidRPr="0061109B" w:rsidRDefault="00EB3A34" w:rsidP="009D37AF">
            <w:pPr>
              <w:spacing w:after="0" w:line="240" w:lineRule="auto"/>
              <w:ind w:right="284"/>
              <w:jc w:val="right"/>
              <w:rPr>
                <w:rFonts w:cs="Arial"/>
                <w:sz w:val="24"/>
                <w:szCs w:val="24"/>
              </w:rPr>
            </w:pPr>
          </w:p>
        </w:tc>
      </w:tr>
      <w:tr w:rsidR="00EB3A34" w:rsidRPr="0061109B" w14:paraId="2310BB19" w14:textId="77777777" w:rsidTr="009D37AF">
        <w:trPr>
          <w:trHeight w:val="276"/>
        </w:trPr>
        <w:tc>
          <w:tcPr>
            <w:tcW w:w="4758" w:type="dxa"/>
            <w:tcBorders>
              <w:top w:val="nil"/>
              <w:left w:val="single" w:sz="4" w:space="0" w:color="auto"/>
              <w:bottom w:val="nil"/>
              <w:right w:val="nil"/>
            </w:tcBorders>
          </w:tcPr>
          <w:p w14:paraId="4C4CECAB" w14:textId="77777777" w:rsidR="00EB3A34" w:rsidRPr="0061109B" w:rsidRDefault="00EB3A34" w:rsidP="009D37AF">
            <w:pPr>
              <w:spacing w:after="0" w:line="240" w:lineRule="auto"/>
              <w:ind w:left="284"/>
              <w:rPr>
                <w:rFonts w:cs="Arial"/>
                <w:sz w:val="24"/>
                <w:szCs w:val="24"/>
              </w:rPr>
            </w:pPr>
          </w:p>
        </w:tc>
        <w:tc>
          <w:tcPr>
            <w:tcW w:w="1978" w:type="dxa"/>
            <w:gridSpan w:val="2"/>
            <w:tcBorders>
              <w:top w:val="nil"/>
              <w:left w:val="nil"/>
              <w:bottom w:val="nil"/>
              <w:right w:val="nil"/>
            </w:tcBorders>
          </w:tcPr>
          <w:p w14:paraId="3E202AF2" w14:textId="77777777" w:rsidR="00EB3A34" w:rsidRPr="0061109B" w:rsidRDefault="00EB3A34" w:rsidP="009D37AF">
            <w:pPr>
              <w:spacing w:after="0" w:line="240" w:lineRule="auto"/>
              <w:rPr>
                <w:rFonts w:cs="Arial"/>
                <w:sz w:val="24"/>
                <w:szCs w:val="24"/>
              </w:rPr>
            </w:pPr>
          </w:p>
        </w:tc>
        <w:tc>
          <w:tcPr>
            <w:tcW w:w="2767" w:type="dxa"/>
            <w:tcBorders>
              <w:top w:val="nil"/>
              <w:left w:val="nil"/>
              <w:bottom w:val="nil"/>
              <w:right w:val="single" w:sz="4" w:space="0" w:color="auto"/>
            </w:tcBorders>
          </w:tcPr>
          <w:p w14:paraId="731C630C" w14:textId="77777777" w:rsidR="00EB3A34" w:rsidRPr="0061109B" w:rsidRDefault="00EB3A34" w:rsidP="009D37AF">
            <w:pPr>
              <w:spacing w:after="0" w:line="240" w:lineRule="auto"/>
              <w:ind w:right="284"/>
              <w:jc w:val="right"/>
              <w:rPr>
                <w:rFonts w:cs="Arial"/>
                <w:sz w:val="24"/>
                <w:szCs w:val="24"/>
              </w:rPr>
            </w:pPr>
          </w:p>
        </w:tc>
      </w:tr>
      <w:tr w:rsidR="00EB3A34" w:rsidRPr="0061109B" w14:paraId="534C76F8" w14:textId="77777777" w:rsidTr="009D37AF">
        <w:trPr>
          <w:trHeight w:val="276"/>
        </w:trPr>
        <w:tc>
          <w:tcPr>
            <w:tcW w:w="4758" w:type="dxa"/>
            <w:tcBorders>
              <w:top w:val="nil"/>
              <w:left w:val="single" w:sz="4" w:space="0" w:color="auto"/>
              <w:bottom w:val="nil"/>
              <w:right w:val="nil"/>
            </w:tcBorders>
          </w:tcPr>
          <w:p w14:paraId="53E66BBF" w14:textId="77777777" w:rsidR="00EB3A34" w:rsidRPr="0061109B" w:rsidRDefault="00EB3A34" w:rsidP="009D37AF">
            <w:pPr>
              <w:spacing w:after="0" w:line="240" w:lineRule="auto"/>
              <w:ind w:left="284"/>
              <w:rPr>
                <w:rFonts w:cs="Arial"/>
                <w:sz w:val="24"/>
                <w:szCs w:val="24"/>
              </w:rPr>
            </w:pPr>
          </w:p>
        </w:tc>
        <w:tc>
          <w:tcPr>
            <w:tcW w:w="899" w:type="dxa"/>
            <w:tcBorders>
              <w:top w:val="nil"/>
              <w:left w:val="nil"/>
              <w:bottom w:val="nil"/>
              <w:right w:val="nil"/>
            </w:tcBorders>
          </w:tcPr>
          <w:p w14:paraId="49C06B08" w14:textId="77777777" w:rsidR="00EB3A34" w:rsidRPr="0061109B" w:rsidRDefault="00EB3A34" w:rsidP="009D37AF">
            <w:pPr>
              <w:spacing w:after="0" w:line="240" w:lineRule="auto"/>
              <w:rPr>
                <w:rFonts w:cs="Arial"/>
                <w:sz w:val="24"/>
                <w:szCs w:val="24"/>
              </w:rPr>
            </w:pPr>
          </w:p>
        </w:tc>
        <w:tc>
          <w:tcPr>
            <w:tcW w:w="3846" w:type="dxa"/>
            <w:gridSpan w:val="2"/>
            <w:tcBorders>
              <w:top w:val="nil"/>
              <w:left w:val="nil"/>
              <w:bottom w:val="nil"/>
              <w:right w:val="single" w:sz="4" w:space="0" w:color="auto"/>
            </w:tcBorders>
          </w:tcPr>
          <w:p w14:paraId="75D6FA47" w14:textId="77777777" w:rsidR="00EB3A34" w:rsidRPr="0061109B" w:rsidRDefault="00EB3A34" w:rsidP="009D37AF">
            <w:pPr>
              <w:spacing w:after="0" w:line="240" w:lineRule="auto"/>
              <w:ind w:right="284"/>
              <w:jc w:val="right"/>
              <w:rPr>
                <w:rFonts w:cs="Arial"/>
                <w:sz w:val="24"/>
                <w:szCs w:val="24"/>
              </w:rPr>
            </w:pPr>
          </w:p>
        </w:tc>
      </w:tr>
      <w:tr w:rsidR="00EB3A34" w:rsidRPr="0061109B" w14:paraId="12E7D438" w14:textId="77777777" w:rsidTr="009D37AF">
        <w:trPr>
          <w:trHeight w:val="276"/>
        </w:trPr>
        <w:tc>
          <w:tcPr>
            <w:tcW w:w="4758" w:type="dxa"/>
            <w:tcBorders>
              <w:top w:val="nil"/>
              <w:left w:val="single" w:sz="4" w:space="0" w:color="auto"/>
              <w:bottom w:val="single" w:sz="4" w:space="0" w:color="auto"/>
              <w:right w:val="nil"/>
            </w:tcBorders>
          </w:tcPr>
          <w:p w14:paraId="377CE7A1" w14:textId="77777777" w:rsidR="00EB3A34" w:rsidRPr="0061109B" w:rsidRDefault="00EB3A34" w:rsidP="009D37AF">
            <w:pPr>
              <w:spacing w:after="0" w:line="240" w:lineRule="auto"/>
              <w:ind w:left="284"/>
              <w:rPr>
                <w:rFonts w:cs="Arial"/>
                <w:sz w:val="24"/>
                <w:szCs w:val="24"/>
              </w:rPr>
            </w:pPr>
          </w:p>
        </w:tc>
        <w:tc>
          <w:tcPr>
            <w:tcW w:w="4745" w:type="dxa"/>
            <w:gridSpan w:val="3"/>
            <w:tcBorders>
              <w:top w:val="nil"/>
              <w:left w:val="nil"/>
              <w:bottom w:val="single" w:sz="4" w:space="0" w:color="auto"/>
              <w:right w:val="single" w:sz="4" w:space="0" w:color="auto"/>
            </w:tcBorders>
          </w:tcPr>
          <w:p w14:paraId="4DCED5AB" w14:textId="77777777" w:rsidR="00EB3A34" w:rsidRPr="0061109B" w:rsidRDefault="00EB3A34" w:rsidP="009D37AF">
            <w:pPr>
              <w:spacing w:after="0" w:line="240" w:lineRule="auto"/>
              <w:ind w:right="284"/>
              <w:jc w:val="right"/>
              <w:rPr>
                <w:rFonts w:cs="Arial"/>
                <w:sz w:val="24"/>
                <w:szCs w:val="24"/>
              </w:rPr>
            </w:pPr>
          </w:p>
        </w:tc>
      </w:tr>
    </w:tbl>
    <w:p w14:paraId="62C52CAD" w14:textId="77777777" w:rsidR="00EB3A34" w:rsidRPr="0061109B" w:rsidRDefault="00EB3A34" w:rsidP="00EB3A34">
      <w:pPr>
        <w:spacing w:after="0" w:line="240" w:lineRule="auto"/>
        <w:jc w:val="both"/>
        <w:rPr>
          <w:rFonts w:cs="Arial"/>
          <w:u w:val="single"/>
        </w:rPr>
      </w:pPr>
    </w:p>
    <w:tbl>
      <w:tblPr>
        <w:tblW w:w="952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1030"/>
        <w:gridCol w:w="5065"/>
        <w:gridCol w:w="164"/>
      </w:tblGrid>
      <w:tr w:rsidR="00EB3A34" w:rsidRPr="0061109B" w14:paraId="4CDCD062" w14:textId="77777777" w:rsidTr="009D37AF">
        <w:trPr>
          <w:trHeight w:val="277"/>
        </w:trPr>
        <w:tc>
          <w:tcPr>
            <w:tcW w:w="3261" w:type="dxa"/>
            <w:tcBorders>
              <w:top w:val="single" w:sz="4" w:space="0" w:color="auto"/>
              <w:left w:val="single" w:sz="4" w:space="0" w:color="auto"/>
              <w:bottom w:val="nil"/>
              <w:right w:val="nil"/>
            </w:tcBorders>
            <w:hideMark/>
          </w:tcPr>
          <w:p w14:paraId="414FDBDD" w14:textId="77777777" w:rsidR="00EB3A34" w:rsidRPr="0061109B" w:rsidRDefault="00EB3A34" w:rsidP="009D37AF">
            <w:pPr>
              <w:spacing w:after="0" w:line="240" w:lineRule="auto"/>
              <w:rPr>
                <w:rFonts w:cs="Arial"/>
                <w:b/>
              </w:rPr>
            </w:pPr>
            <w:r w:rsidRPr="0061109B">
              <w:rPr>
                <w:rFonts w:cs="Arial"/>
                <w:b/>
              </w:rPr>
              <w:t>Odborný gestor projektu (útvar správního orgánu /bezpečnostní složky)</w:t>
            </w:r>
          </w:p>
          <w:p w14:paraId="2FB28028" w14:textId="77777777" w:rsidR="00EB3A34" w:rsidRPr="0061109B" w:rsidRDefault="00EB3A34" w:rsidP="009D37AF">
            <w:pPr>
              <w:spacing w:after="0" w:line="240" w:lineRule="auto"/>
              <w:rPr>
                <w:rFonts w:cs="Arial"/>
              </w:rPr>
            </w:pPr>
          </w:p>
          <w:p w14:paraId="6DEB5452" w14:textId="77777777" w:rsidR="00EB3A34" w:rsidRPr="0061109B" w:rsidRDefault="00EB3A34" w:rsidP="009D37AF">
            <w:pPr>
              <w:spacing w:after="0" w:line="240" w:lineRule="auto"/>
              <w:rPr>
                <w:rFonts w:cs="Arial"/>
              </w:rPr>
            </w:pPr>
            <w:r w:rsidRPr="0061109B">
              <w:rPr>
                <w:rFonts w:cs="Arial"/>
              </w:rPr>
              <w:t>Název útvaru:</w:t>
            </w:r>
          </w:p>
          <w:p w14:paraId="780ECD2A" w14:textId="77777777" w:rsidR="00EB3A34" w:rsidRPr="0061109B" w:rsidRDefault="00EB3A34" w:rsidP="009D37AF">
            <w:pPr>
              <w:spacing w:after="0" w:line="240" w:lineRule="auto"/>
              <w:rPr>
                <w:rFonts w:cs="Arial"/>
              </w:rPr>
            </w:pPr>
          </w:p>
          <w:p w14:paraId="6AE1BC5E" w14:textId="77777777" w:rsidR="00EB3A34" w:rsidRPr="0061109B" w:rsidRDefault="00EB3A34" w:rsidP="009D37AF">
            <w:pPr>
              <w:spacing w:after="0" w:line="240" w:lineRule="auto"/>
              <w:rPr>
                <w:rFonts w:cs="Arial"/>
              </w:rPr>
            </w:pPr>
          </w:p>
          <w:p w14:paraId="71044294" w14:textId="77777777" w:rsidR="00EB3A34" w:rsidRPr="0061109B" w:rsidRDefault="00EB3A34" w:rsidP="009D37AF">
            <w:pPr>
              <w:spacing w:after="0" w:line="240" w:lineRule="auto"/>
              <w:rPr>
                <w:rFonts w:cs="Arial"/>
                <w:sz w:val="24"/>
                <w:szCs w:val="24"/>
              </w:rPr>
            </w:pPr>
            <w:r w:rsidRPr="0061109B">
              <w:rPr>
                <w:rFonts w:cs="Arial"/>
              </w:rPr>
              <w:t>Adresa:</w:t>
            </w:r>
          </w:p>
        </w:tc>
        <w:tc>
          <w:tcPr>
            <w:tcW w:w="6095" w:type="dxa"/>
            <w:gridSpan w:val="2"/>
            <w:tcBorders>
              <w:top w:val="single" w:sz="4" w:space="0" w:color="auto"/>
              <w:left w:val="nil"/>
              <w:bottom w:val="nil"/>
              <w:right w:val="nil"/>
            </w:tcBorders>
            <w:hideMark/>
          </w:tcPr>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9"/>
              <w:gridCol w:w="1104"/>
              <w:gridCol w:w="8193"/>
              <w:gridCol w:w="69"/>
            </w:tblGrid>
            <w:tr w:rsidR="00EB3A34" w:rsidRPr="0061109B" w14:paraId="4D6BB5D8" w14:textId="77777777" w:rsidTr="009D37AF">
              <w:trPr>
                <w:gridBefore w:val="1"/>
                <w:wBefore w:w="69" w:type="dxa"/>
                <w:trHeight w:val="277"/>
              </w:trPr>
              <w:tc>
                <w:tcPr>
                  <w:tcW w:w="9366" w:type="dxa"/>
                  <w:gridSpan w:val="3"/>
                  <w:tcBorders>
                    <w:top w:val="nil"/>
                    <w:left w:val="nil"/>
                    <w:bottom w:val="nil"/>
                    <w:right w:val="nil"/>
                  </w:tcBorders>
                </w:tcPr>
                <w:p w14:paraId="4B7B1F47" w14:textId="77777777" w:rsidR="00EB3A34" w:rsidRPr="0061109B" w:rsidRDefault="00EB3A34" w:rsidP="009D37AF">
                  <w:pPr>
                    <w:spacing w:after="0" w:line="240" w:lineRule="auto"/>
                    <w:ind w:right="-1342"/>
                    <w:rPr>
                      <w:rFonts w:cs="Arial"/>
                    </w:rPr>
                  </w:pPr>
                </w:p>
              </w:tc>
            </w:tr>
            <w:tr w:rsidR="00EB3A34" w:rsidRPr="0061109B" w14:paraId="385A61D3" w14:textId="77777777" w:rsidTr="009D37AF">
              <w:trPr>
                <w:gridAfter w:val="1"/>
                <w:wAfter w:w="69" w:type="dxa"/>
                <w:trHeight w:val="276"/>
              </w:trPr>
              <w:tc>
                <w:tcPr>
                  <w:tcW w:w="9366" w:type="dxa"/>
                  <w:gridSpan w:val="3"/>
                  <w:tcBorders>
                    <w:top w:val="nil"/>
                    <w:left w:val="nil"/>
                    <w:bottom w:val="nil"/>
                    <w:right w:val="nil"/>
                  </w:tcBorders>
                  <w:hideMark/>
                </w:tcPr>
                <w:p w14:paraId="382BEB26" w14:textId="77777777" w:rsidR="00EB3A34" w:rsidRPr="0061109B" w:rsidRDefault="00EB3A34" w:rsidP="009D37AF">
                  <w:pPr>
                    <w:spacing w:after="0" w:line="240" w:lineRule="auto"/>
                    <w:rPr>
                      <w:rFonts w:cs="Arial"/>
                    </w:rPr>
                  </w:pPr>
                </w:p>
                <w:p w14:paraId="07E8D5D1" w14:textId="77777777" w:rsidR="00EB3A34" w:rsidRPr="0061109B" w:rsidRDefault="00EB3A34" w:rsidP="009D37AF">
                  <w:pPr>
                    <w:spacing w:after="0" w:line="240" w:lineRule="auto"/>
                    <w:rPr>
                      <w:rFonts w:cs="Arial"/>
                    </w:rPr>
                  </w:pPr>
                </w:p>
                <w:p w14:paraId="0A5F7192" w14:textId="77777777" w:rsidR="00EB3A34" w:rsidRPr="0061109B" w:rsidRDefault="00EB3A34" w:rsidP="009D37AF">
                  <w:pPr>
                    <w:spacing w:after="0" w:line="240" w:lineRule="auto"/>
                    <w:rPr>
                      <w:rFonts w:cs="Arial"/>
                    </w:rPr>
                  </w:pPr>
                </w:p>
                <w:p w14:paraId="0A949BD3" w14:textId="77777777" w:rsidR="00EB3A34" w:rsidRPr="0061109B" w:rsidRDefault="00EB3A34" w:rsidP="009D37AF">
                  <w:pPr>
                    <w:spacing w:after="0" w:line="240" w:lineRule="auto"/>
                    <w:rPr>
                      <w:rFonts w:cs="Arial"/>
                    </w:rPr>
                  </w:pPr>
                  <w:r w:rsidRPr="0061109B">
                    <w:rPr>
                      <w:rFonts w:cs="Arial"/>
                    </w:rPr>
                    <w:t>Vedoucí pracovník útvaru:</w:t>
                  </w:r>
                </w:p>
                <w:p w14:paraId="022AA075" w14:textId="77777777" w:rsidR="00EB3A34" w:rsidRPr="0061109B" w:rsidRDefault="00EB3A34" w:rsidP="009D37AF">
                  <w:pPr>
                    <w:spacing w:after="0" w:line="240" w:lineRule="auto"/>
                    <w:rPr>
                      <w:rFonts w:cs="Arial"/>
                      <w:sz w:val="24"/>
                      <w:szCs w:val="24"/>
                    </w:rPr>
                  </w:pPr>
                  <w:r w:rsidRPr="0061109B">
                    <w:rPr>
                      <w:rFonts w:cs="Arial"/>
                    </w:rPr>
                    <w:t>Telefon:</w:t>
                  </w:r>
                </w:p>
              </w:tc>
            </w:tr>
            <w:tr w:rsidR="00EB3A34" w:rsidRPr="0061109B" w14:paraId="6B686E6C" w14:textId="77777777" w:rsidTr="009D37AF">
              <w:trPr>
                <w:gridBefore w:val="1"/>
                <w:gridAfter w:val="2"/>
                <w:wBefore w:w="69" w:type="dxa"/>
                <w:wAfter w:w="8262" w:type="dxa"/>
                <w:trHeight w:val="276"/>
              </w:trPr>
              <w:tc>
                <w:tcPr>
                  <w:tcW w:w="1104" w:type="dxa"/>
                  <w:tcBorders>
                    <w:top w:val="nil"/>
                    <w:left w:val="nil"/>
                    <w:bottom w:val="nil"/>
                    <w:right w:val="nil"/>
                  </w:tcBorders>
                  <w:hideMark/>
                </w:tcPr>
                <w:p w14:paraId="7E67B3C4" w14:textId="77777777" w:rsidR="00EB3A34" w:rsidRPr="0061109B" w:rsidRDefault="00EB3A34" w:rsidP="009D37AF">
                  <w:pPr>
                    <w:spacing w:after="0" w:line="240" w:lineRule="auto"/>
                    <w:ind w:left="-78"/>
                    <w:rPr>
                      <w:rFonts w:cs="Arial"/>
                      <w:sz w:val="24"/>
                      <w:szCs w:val="24"/>
                    </w:rPr>
                  </w:pPr>
                  <w:r w:rsidRPr="0061109B">
                    <w:rPr>
                      <w:rFonts w:cs="Arial"/>
                    </w:rPr>
                    <w:t>E-mail:</w:t>
                  </w:r>
                </w:p>
              </w:tc>
            </w:tr>
          </w:tbl>
          <w:p w14:paraId="206107C4" w14:textId="77777777" w:rsidR="00EB3A34" w:rsidRPr="0061109B" w:rsidRDefault="00EB3A34" w:rsidP="009D37AF">
            <w:pPr>
              <w:spacing w:after="0" w:line="240" w:lineRule="auto"/>
              <w:ind w:right="-1342"/>
              <w:rPr>
                <w:rFonts w:cs="Arial"/>
              </w:rPr>
            </w:pPr>
          </w:p>
          <w:p w14:paraId="4573BEA6" w14:textId="77777777" w:rsidR="00EB3A34" w:rsidRPr="0061109B" w:rsidRDefault="00EB3A34" w:rsidP="009D37AF">
            <w:pPr>
              <w:spacing w:after="0" w:line="240" w:lineRule="auto"/>
              <w:ind w:left="66" w:right="-1342"/>
              <w:rPr>
                <w:rFonts w:cs="Arial"/>
                <w:sz w:val="24"/>
                <w:szCs w:val="24"/>
              </w:rPr>
            </w:pPr>
            <w:r w:rsidRPr="0061109B">
              <w:rPr>
                <w:rFonts w:cs="Arial"/>
              </w:rPr>
              <w:t>Kontaktní osoba (útvaru) odpovědná za výzkumnou potřebu:</w:t>
            </w:r>
          </w:p>
        </w:tc>
        <w:tc>
          <w:tcPr>
            <w:tcW w:w="164" w:type="dxa"/>
            <w:tcBorders>
              <w:top w:val="single" w:sz="4" w:space="0" w:color="auto"/>
              <w:left w:val="nil"/>
              <w:bottom w:val="nil"/>
              <w:right w:val="single" w:sz="4" w:space="0" w:color="auto"/>
            </w:tcBorders>
          </w:tcPr>
          <w:p w14:paraId="0465B4FC" w14:textId="77777777" w:rsidR="00EB3A34" w:rsidRPr="0061109B" w:rsidRDefault="00EB3A34" w:rsidP="009D37AF">
            <w:pPr>
              <w:spacing w:after="0" w:line="240" w:lineRule="auto"/>
              <w:ind w:right="284"/>
              <w:jc w:val="right"/>
              <w:rPr>
                <w:rFonts w:cs="Arial"/>
                <w:sz w:val="24"/>
                <w:szCs w:val="24"/>
              </w:rPr>
            </w:pPr>
          </w:p>
        </w:tc>
      </w:tr>
      <w:tr w:rsidR="00EB3A34" w:rsidRPr="0061109B" w14:paraId="034B1234" w14:textId="77777777" w:rsidTr="009D37AF">
        <w:trPr>
          <w:trHeight w:val="276"/>
        </w:trPr>
        <w:tc>
          <w:tcPr>
            <w:tcW w:w="3261" w:type="dxa"/>
            <w:tcBorders>
              <w:top w:val="nil"/>
              <w:left w:val="single" w:sz="4" w:space="0" w:color="auto"/>
              <w:bottom w:val="nil"/>
              <w:right w:val="nil"/>
            </w:tcBorders>
          </w:tcPr>
          <w:p w14:paraId="4E331937" w14:textId="77777777" w:rsidR="00EB3A34" w:rsidRPr="0061109B" w:rsidRDefault="00EB3A34" w:rsidP="009D37AF">
            <w:pPr>
              <w:spacing w:after="0" w:line="240" w:lineRule="auto"/>
              <w:ind w:left="284"/>
              <w:rPr>
                <w:rFonts w:cs="Arial"/>
                <w:sz w:val="24"/>
                <w:szCs w:val="24"/>
              </w:rPr>
            </w:pPr>
          </w:p>
        </w:tc>
        <w:tc>
          <w:tcPr>
            <w:tcW w:w="6095" w:type="dxa"/>
            <w:gridSpan w:val="2"/>
            <w:tcBorders>
              <w:top w:val="nil"/>
              <w:left w:val="nil"/>
              <w:bottom w:val="nil"/>
              <w:right w:val="nil"/>
            </w:tcBorders>
            <w:hideMark/>
          </w:tcPr>
          <w:p w14:paraId="195B361D" w14:textId="77777777" w:rsidR="00EB3A34" w:rsidRPr="0061109B" w:rsidRDefault="00EB3A34" w:rsidP="009D37AF">
            <w:pPr>
              <w:spacing w:after="0" w:line="240" w:lineRule="auto"/>
              <w:ind w:left="66"/>
              <w:rPr>
                <w:rFonts w:cs="Arial"/>
                <w:sz w:val="24"/>
                <w:szCs w:val="24"/>
              </w:rPr>
            </w:pPr>
            <w:r w:rsidRPr="0061109B">
              <w:rPr>
                <w:rFonts w:cs="Arial"/>
              </w:rPr>
              <w:t>Telefon:</w:t>
            </w:r>
          </w:p>
        </w:tc>
        <w:tc>
          <w:tcPr>
            <w:tcW w:w="164" w:type="dxa"/>
            <w:tcBorders>
              <w:top w:val="nil"/>
              <w:left w:val="nil"/>
              <w:bottom w:val="nil"/>
              <w:right w:val="single" w:sz="4" w:space="0" w:color="auto"/>
            </w:tcBorders>
          </w:tcPr>
          <w:p w14:paraId="5B37B5EC" w14:textId="77777777" w:rsidR="00EB3A34" w:rsidRPr="0061109B" w:rsidRDefault="00EB3A34" w:rsidP="009D37AF">
            <w:pPr>
              <w:spacing w:after="0" w:line="240" w:lineRule="auto"/>
              <w:ind w:right="284"/>
              <w:jc w:val="center"/>
              <w:rPr>
                <w:rFonts w:cs="Arial"/>
                <w:sz w:val="24"/>
                <w:szCs w:val="24"/>
              </w:rPr>
            </w:pPr>
          </w:p>
        </w:tc>
      </w:tr>
      <w:tr w:rsidR="00EB3A34" w:rsidRPr="0061109B" w14:paraId="7CBE9446" w14:textId="77777777" w:rsidTr="009D37AF">
        <w:trPr>
          <w:trHeight w:val="276"/>
        </w:trPr>
        <w:tc>
          <w:tcPr>
            <w:tcW w:w="3261" w:type="dxa"/>
            <w:tcBorders>
              <w:top w:val="nil"/>
              <w:left w:val="single" w:sz="4" w:space="0" w:color="auto"/>
              <w:bottom w:val="nil"/>
              <w:right w:val="nil"/>
            </w:tcBorders>
          </w:tcPr>
          <w:p w14:paraId="720604D8" w14:textId="77777777" w:rsidR="00EB3A34" w:rsidRPr="0061109B" w:rsidRDefault="00EB3A34" w:rsidP="009D37AF">
            <w:pPr>
              <w:spacing w:after="0" w:line="240" w:lineRule="auto"/>
              <w:ind w:left="284"/>
              <w:rPr>
                <w:rFonts w:cs="Arial"/>
                <w:sz w:val="24"/>
                <w:szCs w:val="24"/>
              </w:rPr>
            </w:pPr>
          </w:p>
        </w:tc>
        <w:tc>
          <w:tcPr>
            <w:tcW w:w="1030" w:type="dxa"/>
            <w:tcBorders>
              <w:top w:val="nil"/>
              <w:left w:val="nil"/>
              <w:bottom w:val="nil"/>
              <w:right w:val="nil"/>
            </w:tcBorders>
            <w:hideMark/>
          </w:tcPr>
          <w:p w14:paraId="6BF4B5E6" w14:textId="77777777" w:rsidR="00EB3A34" w:rsidRPr="0061109B" w:rsidRDefault="00EB3A34" w:rsidP="009D37AF">
            <w:pPr>
              <w:spacing w:after="0" w:line="240" w:lineRule="auto"/>
              <w:ind w:left="65"/>
              <w:rPr>
                <w:rFonts w:cs="Arial"/>
                <w:sz w:val="24"/>
                <w:szCs w:val="24"/>
              </w:rPr>
            </w:pPr>
            <w:r w:rsidRPr="0061109B">
              <w:rPr>
                <w:rFonts w:cs="Arial"/>
              </w:rPr>
              <w:t>E-mail:</w:t>
            </w:r>
          </w:p>
        </w:tc>
        <w:tc>
          <w:tcPr>
            <w:tcW w:w="5229" w:type="dxa"/>
            <w:gridSpan w:val="2"/>
            <w:tcBorders>
              <w:top w:val="nil"/>
              <w:left w:val="nil"/>
              <w:bottom w:val="nil"/>
              <w:right w:val="single" w:sz="4" w:space="0" w:color="auto"/>
            </w:tcBorders>
          </w:tcPr>
          <w:p w14:paraId="25F32AD2" w14:textId="77777777" w:rsidR="00EB3A34" w:rsidRPr="0061109B" w:rsidRDefault="00EB3A34" w:rsidP="009D37AF">
            <w:pPr>
              <w:spacing w:after="0" w:line="240" w:lineRule="auto"/>
              <w:ind w:right="284"/>
              <w:jc w:val="right"/>
              <w:rPr>
                <w:rFonts w:cs="Arial"/>
                <w:sz w:val="24"/>
                <w:szCs w:val="24"/>
              </w:rPr>
            </w:pPr>
          </w:p>
        </w:tc>
      </w:tr>
      <w:tr w:rsidR="00EB3A34" w:rsidRPr="0061109B" w14:paraId="536B88A6" w14:textId="77777777" w:rsidTr="009D37AF">
        <w:trPr>
          <w:trHeight w:val="276"/>
        </w:trPr>
        <w:tc>
          <w:tcPr>
            <w:tcW w:w="3261" w:type="dxa"/>
            <w:tcBorders>
              <w:top w:val="nil"/>
              <w:left w:val="single" w:sz="4" w:space="0" w:color="auto"/>
              <w:bottom w:val="single" w:sz="4" w:space="0" w:color="auto"/>
              <w:right w:val="nil"/>
            </w:tcBorders>
          </w:tcPr>
          <w:p w14:paraId="364B4767" w14:textId="77777777" w:rsidR="00EB3A34" w:rsidRPr="0061109B" w:rsidRDefault="00EB3A34" w:rsidP="009D37AF">
            <w:pPr>
              <w:spacing w:after="0" w:line="240" w:lineRule="auto"/>
              <w:ind w:left="284"/>
              <w:rPr>
                <w:rFonts w:cs="Arial"/>
                <w:sz w:val="24"/>
                <w:szCs w:val="24"/>
              </w:rPr>
            </w:pPr>
          </w:p>
        </w:tc>
        <w:tc>
          <w:tcPr>
            <w:tcW w:w="6259" w:type="dxa"/>
            <w:gridSpan w:val="3"/>
            <w:tcBorders>
              <w:top w:val="nil"/>
              <w:left w:val="nil"/>
              <w:bottom w:val="single" w:sz="4" w:space="0" w:color="auto"/>
              <w:right w:val="single" w:sz="4" w:space="0" w:color="auto"/>
            </w:tcBorders>
          </w:tcPr>
          <w:p w14:paraId="00FF0B92" w14:textId="77777777" w:rsidR="00EB3A34" w:rsidRPr="0061109B" w:rsidRDefault="00EB3A34" w:rsidP="009D37AF">
            <w:pPr>
              <w:spacing w:after="0" w:line="240" w:lineRule="auto"/>
              <w:ind w:right="284"/>
              <w:jc w:val="right"/>
              <w:rPr>
                <w:rFonts w:cs="Arial"/>
                <w:sz w:val="24"/>
                <w:szCs w:val="24"/>
              </w:rPr>
            </w:pPr>
          </w:p>
        </w:tc>
      </w:tr>
    </w:tbl>
    <w:p w14:paraId="5F663360" w14:textId="77777777" w:rsidR="00EB3A34" w:rsidRPr="0061109B" w:rsidRDefault="00EB3A34" w:rsidP="00EB3A34">
      <w:pPr>
        <w:spacing w:after="0" w:line="240" w:lineRule="auto"/>
        <w:jc w:val="both"/>
        <w:rPr>
          <w:rFonts w:cs="Arial"/>
          <w:u w:val="single"/>
        </w:rPr>
      </w:pPr>
    </w:p>
    <w:p w14:paraId="6ECDE4D4" w14:textId="77777777" w:rsidR="00EB3A34" w:rsidRPr="0061109B" w:rsidRDefault="00EB3A34" w:rsidP="00EB3A34">
      <w:pPr>
        <w:spacing w:after="0" w:line="240" w:lineRule="auto"/>
        <w:jc w:val="both"/>
        <w:rPr>
          <w:rFonts w:cs="Arial"/>
        </w:rPr>
      </w:pPr>
    </w:p>
    <w:p w14:paraId="6BD09BFD"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Název veřejné zakázky</w:t>
      </w:r>
    </w:p>
    <w:p w14:paraId="3CFD263B" w14:textId="77777777" w:rsidR="00EB3A34" w:rsidRPr="00BE7228" w:rsidRDefault="00EB3A34" w:rsidP="00EB3A34">
      <w:pPr>
        <w:spacing w:after="0" w:line="240" w:lineRule="auto"/>
        <w:ind w:left="426"/>
        <w:jc w:val="both"/>
        <w:rPr>
          <w:rFonts w:cs="Arial"/>
          <w:i/>
          <w:sz w:val="20"/>
        </w:rPr>
      </w:pPr>
      <w:r w:rsidRPr="00BE7228">
        <w:rPr>
          <w:rFonts w:cs="Arial"/>
          <w:i/>
          <w:sz w:val="20"/>
        </w:rPr>
        <w:t>Stručný název, který má vystihovat předmět řešení projektu</w:t>
      </w:r>
    </w:p>
    <w:p w14:paraId="56B07FDF" w14:textId="77777777" w:rsidR="00EB3A34" w:rsidRPr="0061109B" w:rsidRDefault="00EB3A34" w:rsidP="00EB3A34">
      <w:pPr>
        <w:spacing w:after="0" w:line="240" w:lineRule="auto"/>
        <w:ind w:left="426" w:hanging="426"/>
        <w:jc w:val="both"/>
        <w:rPr>
          <w:rFonts w:cs="Arial"/>
        </w:rPr>
      </w:pPr>
    </w:p>
    <w:p w14:paraId="4C267111"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 xml:space="preserve">Předmět veřejné zakázky </w:t>
      </w:r>
    </w:p>
    <w:p w14:paraId="79CC77F5" w14:textId="77777777" w:rsidR="00EB3A34" w:rsidRPr="00BE7228" w:rsidRDefault="00EB3A34" w:rsidP="00EB3A34">
      <w:pPr>
        <w:spacing w:after="0" w:line="240" w:lineRule="auto"/>
        <w:ind w:left="426"/>
        <w:jc w:val="both"/>
        <w:rPr>
          <w:rFonts w:cs="Arial"/>
          <w:i/>
          <w:sz w:val="20"/>
        </w:rPr>
      </w:pPr>
      <w:r w:rsidRPr="00BE7228">
        <w:rPr>
          <w:rFonts w:cs="Arial"/>
          <w:i/>
          <w:sz w:val="20"/>
        </w:rPr>
        <w:t>Stručný popis (maximálně na 1 stránku) toho, co má být v rámci projektu řešeno (činnosti), jak může být řešeno (metody, postupy), čeho (výsledky) má být dosaženo a jaké jsou konkrétní očekávané přínosy projektu v kontextu očekávaných přínosů programu, kterými jsou:</w:t>
      </w:r>
    </w:p>
    <w:p w14:paraId="3422E997" w14:textId="77777777" w:rsidR="00EB3A34" w:rsidRPr="0061109B" w:rsidRDefault="00EB3A34" w:rsidP="00EB3A34">
      <w:pPr>
        <w:numPr>
          <w:ilvl w:val="0"/>
          <w:numId w:val="39"/>
        </w:numPr>
        <w:tabs>
          <w:tab w:val="clear" w:pos="1429"/>
        </w:tabs>
        <w:spacing w:before="120" w:after="0"/>
        <w:ind w:left="709" w:hanging="283"/>
        <w:jc w:val="both"/>
        <w:rPr>
          <w:rFonts w:cs="Arial"/>
        </w:rPr>
      </w:pPr>
      <w:r w:rsidRPr="0061109B">
        <w:rPr>
          <w:rFonts w:cs="Arial"/>
          <w:b/>
          <w:bCs/>
        </w:rPr>
        <w:t>zvýšení úrovně připravenosti záchranných a bezpečnostních složek</w:t>
      </w:r>
      <w:r w:rsidRPr="0061109B">
        <w:rPr>
          <w:rFonts w:cs="Arial"/>
        </w:rPr>
        <w:t>, s využitím nejmodernějších technologií cestou naplňování jejich inovačních potřeb v oblastech, které vynikají specifickými požadavky na dohled nad realizací projektu.</w:t>
      </w:r>
    </w:p>
    <w:p w14:paraId="3A681BCD" w14:textId="77777777" w:rsidR="00EB3A34" w:rsidRPr="0061109B" w:rsidRDefault="00EB3A34" w:rsidP="00EB3A34">
      <w:pPr>
        <w:numPr>
          <w:ilvl w:val="0"/>
          <w:numId w:val="39"/>
        </w:numPr>
        <w:tabs>
          <w:tab w:val="clear" w:pos="1429"/>
        </w:tabs>
        <w:spacing w:before="120" w:after="0"/>
        <w:ind w:left="709" w:hanging="283"/>
        <w:jc w:val="both"/>
        <w:rPr>
          <w:rFonts w:cs="Arial"/>
        </w:rPr>
      </w:pPr>
      <w:r w:rsidRPr="0061109B">
        <w:rPr>
          <w:rFonts w:cs="Arial"/>
          <w:b/>
          <w:bCs/>
        </w:rPr>
        <w:t>zvýšení kvality nástrojů, poznatků a podkladů pro metodickou, koncepční, a rozhodovací činnost</w:t>
      </w:r>
      <w:r w:rsidRPr="0061109B">
        <w:rPr>
          <w:rFonts w:cs="Arial"/>
        </w:rPr>
        <w:t xml:space="preserve"> při výkonu státní správy se zaměřením na zvyšování bezpečnosti státu, a to zejména v oblasti integrovaného záchranného systému, požární ochrany a vymáhání práva.</w:t>
      </w:r>
    </w:p>
    <w:p w14:paraId="46FF4810" w14:textId="77777777" w:rsidR="00EB3A34" w:rsidRPr="0061109B" w:rsidRDefault="00EB3A34" w:rsidP="00EB3A34">
      <w:pPr>
        <w:spacing w:after="0" w:line="240" w:lineRule="auto"/>
        <w:jc w:val="both"/>
        <w:rPr>
          <w:rFonts w:cs="Arial"/>
        </w:rPr>
      </w:pPr>
    </w:p>
    <w:p w14:paraId="4A7C5751"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Zařazení do dílčího cíle programu</w:t>
      </w:r>
    </w:p>
    <w:p w14:paraId="1F2E9F89" w14:textId="77777777" w:rsidR="00EB3A34" w:rsidRPr="00BE7228" w:rsidRDefault="00EB3A34" w:rsidP="00EB3A34">
      <w:pPr>
        <w:spacing w:after="0" w:line="240" w:lineRule="auto"/>
        <w:ind w:left="426"/>
        <w:jc w:val="both"/>
        <w:rPr>
          <w:rFonts w:cs="Arial"/>
          <w:i/>
          <w:sz w:val="20"/>
        </w:rPr>
      </w:pPr>
      <w:r w:rsidRPr="00BE7228">
        <w:rPr>
          <w:rFonts w:cs="Arial"/>
          <w:i/>
          <w:sz w:val="20"/>
        </w:rPr>
        <w:t>Předkladatel zařadí potřebu do jednoho z dílčích cílů programu podle definic uvedených v tabulce níže. Vhodnou volbu (pouze jednu) označí křížkem</w:t>
      </w:r>
    </w:p>
    <w:p w14:paraId="5AAB0DD4" w14:textId="77777777" w:rsidR="00EB3A34" w:rsidRPr="00BE7228" w:rsidRDefault="00EB3A34" w:rsidP="00EB3A34">
      <w:pPr>
        <w:spacing w:after="0" w:line="240" w:lineRule="auto"/>
        <w:ind w:left="540"/>
        <w:jc w:val="both"/>
        <w:rPr>
          <w:rFonts w:cs="Arial"/>
          <w:i/>
          <w:color w:val="FF0000"/>
          <w:sz w:val="20"/>
        </w:rPr>
      </w:pPr>
    </w:p>
    <w:p w14:paraId="6F3E6DA8" w14:textId="77777777" w:rsidR="00EB3A34" w:rsidRPr="0061109B" w:rsidRDefault="00EB3A34" w:rsidP="00EB3A34">
      <w:pPr>
        <w:spacing w:after="0" w:line="240" w:lineRule="auto"/>
        <w:ind w:left="540"/>
        <w:jc w:val="both"/>
        <w:rPr>
          <w:rFonts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6662"/>
        <w:gridCol w:w="567"/>
      </w:tblGrid>
      <w:tr w:rsidR="00EB3A34" w:rsidRPr="0061109B" w14:paraId="7AD414FF" w14:textId="77777777" w:rsidTr="009D37AF">
        <w:tc>
          <w:tcPr>
            <w:tcW w:w="567" w:type="dxa"/>
            <w:tcBorders>
              <w:top w:val="single" w:sz="4" w:space="0" w:color="auto"/>
              <w:left w:val="single" w:sz="4" w:space="0" w:color="auto"/>
              <w:bottom w:val="single" w:sz="4" w:space="0" w:color="auto"/>
              <w:right w:val="single" w:sz="4" w:space="0" w:color="auto"/>
            </w:tcBorders>
            <w:hideMark/>
          </w:tcPr>
          <w:p w14:paraId="4901B899" w14:textId="77777777" w:rsidR="00EB3A34" w:rsidRPr="0061109B" w:rsidRDefault="00EB3A34" w:rsidP="009D37AF">
            <w:pPr>
              <w:spacing w:after="0" w:line="240" w:lineRule="auto"/>
              <w:jc w:val="both"/>
              <w:rPr>
                <w:rFonts w:cs="Arial"/>
              </w:rPr>
            </w:pPr>
            <w:r w:rsidRPr="0061109B">
              <w:rPr>
                <w:rFonts w:cs="Arial"/>
              </w:rPr>
              <w:t>1</w:t>
            </w:r>
          </w:p>
        </w:tc>
        <w:tc>
          <w:tcPr>
            <w:tcW w:w="1560" w:type="dxa"/>
            <w:tcBorders>
              <w:top w:val="single" w:sz="4" w:space="0" w:color="auto"/>
              <w:left w:val="single" w:sz="4" w:space="0" w:color="auto"/>
              <w:bottom w:val="single" w:sz="4" w:space="0" w:color="auto"/>
              <w:right w:val="single" w:sz="4" w:space="0" w:color="auto"/>
            </w:tcBorders>
            <w:hideMark/>
          </w:tcPr>
          <w:p w14:paraId="62139514" w14:textId="77777777" w:rsidR="00EB3A34" w:rsidRPr="0061109B" w:rsidRDefault="00EB3A34" w:rsidP="009D37AF">
            <w:pPr>
              <w:numPr>
                <w:ilvl w:val="0"/>
                <w:numId w:val="31"/>
              </w:numPr>
              <w:spacing w:after="0" w:line="240" w:lineRule="auto"/>
              <w:ind w:left="0" w:hanging="357"/>
              <w:rPr>
                <w:rFonts w:cs="Arial"/>
                <w:b/>
                <w:bCs/>
                <w:sz w:val="20"/>
                <w:szCs w:val="20"/>
              </w:rPr>
            </w:pPr>
            <w:r w:rsidRPr="0061109B">
              <w:rPr>
                <w:rFonts w:cs="Arial"/>
                <w:b/>
                <w:bCs/>
                <w:sz w:val="20"/>
                <w:szCs w:val="20"/>
              </w:rPr>
              <w:t>Citlivý výzkum ve prospěch státu</w:t>
            </w:r>
          </w:p>
          <w:p w14:paraId="244B15C1" w14:textId="77777777" w:rsidR="00EB3A34" w:rsidRPr="0061109B" w:rsidRDefault="00EB3A34" w:rsidP="009D37AF">
            <w:pPr>
              <w:spacing w:after="0" w:line="240" w:lineRule="auto"/>
              <w:jc w:val="both"/>
              <w:rPr>
                <w:rFonts w:cs="Arial"/>
              </w:rPr>
            </w:pPr>
          </w:p>
        </w:tc>
        <w:tc>
          <w:tcPr>
            <w:tcW w:w="6662" w:type="dxa"/>
            <w:tcBorders>
              <w:top w:val="single" w:sz="4" w:space="0" w:color="auto"/>
              <w:left w:val="single" w:sz="4" w:space="0" w:color="auto"/>
              <w:bottom w:val="single" w:sz="4" w:space="0" w:color="auto"/>
              <w:right w:val="single" w:sz="4" w:space="0" w:color="auto"/>
            </w:tcBorders>
            <w:hideMark/>
          </w:tcPr>
          <w:p w14:paraId="6F8E5FC2" w14:textId="77777777" w:rsidR="00EB3A34" w:rsidRPr="0061109B" w:rsidRDefault="00EB3A34" w:rsidP="009D37AF">
            <w:pPr>
              <w:spacing w:after="60" w:line="240" w:lineRule="auto"/>
              <w:jc w:val="both"/>
              <w:rPr>
                <w:rFonts w:cs="Arial"/>
                <w:sz w:val="20"/>
                <w:szCs w:val="20"/>
              </w:rPr>
            </w:pPr>
            <w:r w:rsidRPr="0061109B">
              <w:rPr>
                <w:rFonts w:cs="Arial"/>
                <w:sz w:val="20"/>
                <w:szCs w:val="20"/>
              </w:rPr>
              <w:t xml:space="preserve">Za citlivý výzkum, vývoj a inovace se pro účely programu považují výzkumné a vývojové činnosti, u kterých lze na základě současného stavu poznání předpokládat, že přinesou znalosti, informace, produkty nebo technologie (výsledky), které mohou být přímo zneužity ke spáchání újmy veřejnému zdraví, zemědělské produkci a dalším rostlinným i zvířecím populacím, životnímu </w:t>
            </w:r>
            <w:r w:rsidRPr="0061109B">
              <w:rPr>
                <w:rFonts w:cs="Arial"/>
                <w:sz w:val="20"/>
                <w:szCs w:val="20"/>
              </w:rPr>
              <w:lastRenderedPageBreak/>
              <w:t xml:space="preserve">prostředí, komunitě, ekonomické nebo národní bezpečnosti nebo mohou kompromitovat bezpečnostní a obranné zájmy státu, postupy či technologie využívané v boji proti závažné trestné činnosti nebo proti působení cizí moci (dále jen „citlivý výzkum“). </w:t>
            </w:r>
          </w:p>
          <w:p w14:paraId="43FC7CBA" w14:textId="77777777" w:rsidR="00EB3A34" w:rsidRPr="0061109B" w:rsidRDefault="00EB3A34" w:rsidP="009D37AF">
            <w:pPr>
              <w:spacing w:after="60" w:line="240" w:lineRule="auto"/>
              <w:jc w:val="both"/>
              <w:rPr>
                <w:rFonts w:cs="Arial"/>
                <w:sz w:val="20"/>
                <w:szCs w:val="20"/>
              </w:rPr>
            </w:pPr>
            <w:r w:rsidRPr="0061109B">
              <w:rPr>
                <w:rFonts w:cs="Arial"/>
                <w:sz w:val="20"/>
                <w:szCs w:val="20"/>
              </w:rPr>
              <w:t xml:space="preserve">Podmnožinou citlivého výzkumu je výzkum realizovaný v utajovaném režimu podle zákona č. 412/2005 Sb., o ochraně utajovaných informací, ve znění pozdějších předpisů, v oblastech relevantních z hlediska nadresortního charakteru programu. Konkrétně jde o následující položky podle nařízení vlády č. 522/2005 Sb., kterým se stanoví seznam utajovaných informací: </w:t>
            </w:r>
          </w:p>
          <w:p w14:paraId="4849D119"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1, položky 9 a 11,</w:t>
            </w:r>
          </w:p>
          <w:p w14:paraId="52E78AA4"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3, položky 7 a 26,</w:t>
            </w:r>
          </w:p>
          <w:p w14:paraId="17BE9843"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5, položka 10,</w:t>
            </w:r>
          </w:p>
          <w:p w14:paraId="05E3FE49"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6, položky 1 a 3,</w:t>
            </w:r>
          </w:p>
          <w:p w14:paraId="169EF5FD"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8, položky 6, 12 a 18,</w:t>
            </w:r>
          </w:p>
          <w:p w14:paraId="6B4F989D"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16, položka 21,</w:t>
            </w:r>
          </w:p>
          <w:p w14:paraId="679EB798" w14:textId="77777777" w:rsidR="00EB3A34" w:rsidRPr="0061109B" w:rsidRDefault="00EB3A34" w:rsidP="009D37AF">
            <w:pPr>
              <w:numPr>
                <w:ilvl w:val="0"/>
                <w:numId w:val="32"/>
              </w:numPr>
              <w:spacing w:after="0" w:line="240" w:lineRule="auto"/>
              <w:ind w:left="0"/>
              <w:jc w:val="both"/>
              <w:rPr>
                <w:rFonts w:cs="Arial"/>
                <w:sz w:val="20"/>
                <w:szCs w:val="20"/>
              </w:rPr>
            </w:pPr>
            <w:r w:rsidRPr="0061109B">
              <w:rPr>
                <w:rFonts w:cs="Arial"/>
                <w:sz w:val="20"/>
                <w:szCs w:val="20"/>
              </w:rPr>
              <w:t>příloha 18, položka 19,</w:t>
            </w:r>
          </w:p>
          <w:p w14:paraId="4EF62619" w14:textId="77777777" w:rsidR="00EB3A34" w:rsidRPr="0061109B" w:rsidRDefault="00EB3A34" w:rsidP="009D37AF">
            <w:pPr>
              <w:numPr>
                <w:ilvl w:val="0"/>
                <w:numId w:val="32"/>
              </w:numPr>
              <w:spacing w:after="60" w:line="240" w:lineRule="auto"/>
              <w:ind w:left="0" w:hanging="357"/>
              <w:jc w:val="both"/>
              <w:rPr>
                <w:rFonts w:cs="Arial"/>
                <w:sz w:val="20"/>
                <w:szCs w:val="20"/>
              </w:rPr>
            </w:pPr>
            <w:r w:rsidRPr="0061109B">
              <w:rPr>
                <w:rFonts w:cs="Arial"/>
                <w:sz w:val="20"/>
                <w:szCs w:val="20"/>
              </w:rPr>
              <w:t>a příloha 20, položka 5.</w:t>
            </w:r>
          </w:p>
        </w:tc>
        <w:tc>
          <w:tcPr>
            <w:tcW w:w="567" w:type="dxa"/>
            <w:tcBorders>
              <w:top w:val="single" w:sz="4" w:space="0" w:color="auto"/>
              <w:left w:val="single" w:sz="4" w:space="0" w:color="auto"/>
              <w:bottom w:val="single" w:sz="4" w:space="0" w:color="auto"/>
              <w:right w:val="single" w:sz="4" w:space="0" w:color="auto"/>
            </w:tcBorders>
          </w:tcPr>
          <w:p w14:paraId="54206BCA" w14:textId="77777777" w:rsidR="00EB3A34" w:rsidRPr="0061109B" w:rsidRDefault="00EB3A34" w:rsidP="009D37AF">
            <w:pPr>
              <w:spacing w:after="0" w:line="240" w:lineRule="auto"/>
              <w:jc w:val="both"/>
              <w:rPr>
                <w:rFonts w:cs="Arial"/>
              </w:rPr>
            </w:pPr>
          </w:p>
        </w:tc>
      </w:tr>
      <w:tr w:rsidR="00EB3A34" w:rsidRPr="0061109B" w14:paraId="175837D1" w14:textId="77777777" w:rsidTr="009D37AF">
        <w:tc>
          <w:tcPr>
            <w:tcW w:w="567" w:type="dxa"/>
            <w:tcBorders>
              <w:top w:val="single" w:sz="4" w:space="0" w:color="auto"/>
              <w:left w:val="single" w:sz="4" w:space="0" w:color="auto"/>
              <w:bottom w:val="single" w:sz="4" w:space="0" w:color="auto"/>
              <w:right w:val="single" w:sz="4" w:space="0" w:color="auto"/>
            </w:tcBorders>
            <w:hideMark/>
          </w:tcPr>
          <w:p w14:paraId="35367B11" w14:textId="77777777" w:rsidR="00EB3A34" w:rsidRPr="0061109B" w:rsidRDefault="00EB3A34" w:rsidP="009D37AF">
            <w:pPr>
              <w:spacing w:after="0" w:line="240" w:lineRule="auto"/>
              <w:jc w:val="both"/>
              <w:rPr>
                <w:rFonts w:cs="Arial"/>
              </w:rPr>
            </w:pPr>
            <w:r w:rsidRPr="0061109B">
              <w:rPr>
                <w:rFonts w:cs="Arial"/>
              </w:rPr>
              <w:t>2</w:t>
            </w:r>
          </w:p>
        </w:tc>
        <w:tc>
          <w:tcPr>
            <w:tcW w:w="1560" w:type="dxa"/>
            <w:tcBorders>
              <w:top w:val="single" w:sz="4" w:space="0" w:color="auto"/>
              <w:left w:val="single" w:sz="4" w:space="0" w:color="auto"/>
              <w:bottom w:val="single" w:sz="4" w:space="0" w:color="auto"/>
              <w:right w:val="single" w:sz="4" w:space="0" w:color="auto"/>
            </w:tcBorders>
            <w:hideMark/>
          </w:tcPr>
          <w:p w14:paraId="061BFB8B" w14:textId="77777777" w:rsidR="00EB3A34" w:rsidRPr="0061109B" w:rsidRDefault="00EB3A34" w:rsidP="009D37AF">
            <w:pPr>
              <w:spacing w:after="0" w:line="240" w:lineRule="auto"/>
              <w:rPr>
                <w:rFonts w:cs="Arial"/>
                <w:b/>
                <w:bCs/>
                <w:sz w:val="20"/>
                <w:szCs w:val="20"/>
              </w:rPr>
            </w:pPr>
            <w:r w:rsidRPr="0061109B">
              <w:rPr>
                <w:rFonts w:cs="Arial"/>
                <w:b/>
                <w:bCs/>
                <w:sz w:val="20"/>
                <w:szCs w:val="20"/>
              </w:rPr>
              <w:t xml:space="preserve">Analytická podpora, standardy, evaluace a inovace v bezpečnostní politice i praxi </w:t>
            </w:r>
            <w:r w:rsidRPr="0061109B">
              <w:rPr>
                <w:rFonts w:cs="Arial"/>
                <w:b/>
                <w:bCs/>
                <w:sz w:val="20"/>
                <w:szCs w:val="20"/>
              </w:rPr>
              <w:br/>
              <w:t xml:space="preserve">a v krizovém řízení </w:t>
            </w:r>
          </w:p>
          <w:p w14:paraId="7A8DB818" w14:textId="77777777" w:rsidR="00EB3A34" w:rsidRPr="0061109B" w:rsidRDefault="00EB3A34" w:rsidP="009D37AF">
            <w:pPr>
              <w:spacing w:after="0" w:line="240" w:lineRule="auto"/>
              <w:jc w:val="both"/>
              <w:rPr>
                <w:rFonts w:cs="Arial"/>
              </w:rPr>
            </w:pPr>
          </w:p>
        </w:tc>
        <w:tc>
          <w:tcPr>
            <w:tcW w:w="6662" w:type="dxa"/>
            <w:tcBorders>
              <w:top w:val="single" w:sz="4" w:space="0" w:color="auto"/>
              <w:left w:val="single" w:sz="4" w:space="0" w:color="auto"/>
              <w:bottom w:val="single" w:sz="4" w:space="0" w:color="auto"/>
              <w:right w:val="single" w:sz="4" w:space="0" w:color="auto"/>
            </w:tcBorders>
            <w:hideMark/>
          </w:tcPr>
          <w:p w14:paraId="29DC5E31" w14:textId="77777777" w:rsidR="00EB3A34" w:rsidRPr="004F3CCC" w:rsidRDefault="00EB3A34" w:rsidP="009D37AF">
            <w:pPr>
              <w:spacing w:after="60" w:line="240" w:lineRule="auto"/>
              <w:jc w:val="both"/>
              <w:rPr>
                <w:rFonts w:cs="Arial"/>
                <w:sz w:val="20"/>
                <w:szCs w:val="20"/>
              </w:rPr>
            </w:pPr>
            <w:r w:rsidRPr="004F3CCC">
              <w:rPr>
                <w:rFonts w:cs="Arial"/>
                <w:sz w:val="20"/>
                <w:szCs w:val="20"/>
              </w:rPr>
              <w:t>Druhým dílčím cílem programu je podpora realizace výzkumných aktivit za účelem získání nových nebo výrazně zdokonalených postupů, regulačních mechanismů, dozorových nástrojů, dovedností a schopností nebo informačního zázemí pro kvalitnější a efektivnější naplňování ambicí bezpečnostní politiky, včetně politiky bezpečnostního výzkumu. Program podpoří zejména:</w:t>
            </w:r>
          </w:p>
          <w:p w14:paraId="06163FD1"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vědecké podklady pro hodnocení hrozeb a rizik a pro tvorbu bezpečnostních politik a strategií i pro krizové řízení;</w:t>
            </w:r>
          </w:p>
          <w:p w14:paraId="1E9AE961"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evaluaci jednotlivých legislativních i nelegislativních nástrojů bezpečnostní politiky a krizového řízení, s cílem získat zpětnou vazbu o jejich funkčnosti a přínosech a navrhnout jejich inovaci;</w:t>
            </w:r>
          </w:p>
          <w:p w14:paraId="37F7E769"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technickou a technologickou standardizaci, zejm. v souvislosti s plánováním akvizic a nasazením nových technologií v bezpečnostní praxi;</w:t>
            </w:r>
          </w:p>
          <w:p w14:paraId="3C757153"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rozvoj taktických postupů a metod pro efektivní zásah a vyšetřování incidentů, včetně standardů a nástrojů pro přípravu a certifikaci uživatelů, zejm. v souvislosti s nasazením nových technologií v bezpečnostní praxi;</w:t>
            </w:r>
          </w:p>
          <w:p w14:paraId="00895041"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 xml:space="preserve">longitudinální studie v české populaci v oblasti </w:t>
            </w:r>
            <w:proofErr w:type="spellStart"/>
            <w:r w:rsidRPr="004F3CCC">
              <w:rPr>
                <w:rFonts w:cs="Arial"/>
                <w:sz w:val="20"/>
                <w:szCs w:val="20"/>
              </w:rPr>
              <w:t>sociogenních</w:t>
            </w:r>
            <w:proofErr w:type="spellEnd"/>
            <w:r w:rsidRPr="004F3CCC">
              <w:rPr>
                <w:rFonts w:cs="Arial"/>
                <w:sz w:val="20"/>
                <w:szCs w:val="20"/>
              </w:rPr>
              <w:t xml:space="preserve"> hrozeb</w:t>
            </w:r>
            <w:r w:rsidRPr="004F3CCC">
              <w:rPr>
                <w:rStyle w:val="Znakapoznpodarou"/>
                <w:rFonts w:cs="Arial"/>
                <w:sz w:val="20"/>
                <w:szCs w:val="20"/>
              </w:rPr>
              <w:footnoteReference w:id="1"/>
            </w:r>
            <w:r w:rsidRPr="004F3CCC">
              <w:rPr>
                <w:rFonts w:cs="Arial"/>
                <w:sz w:val="20"/>
                <w:szCs w:val="20"/>
              </w:rPr>
              <w:t xml:space="preserve"> a zdravotních dopadů práce v bezpečnostních sborech, včetně environmentálních vlivů;</w:t>
            </w:r>
          </w:p>
          <w:p w14:paraId="2ED86B96" w14:textId="77777777" w:rsidR="00EB3A34" w:rsidRPr="004F3CCC" w:rsidRDefault="00EB3A34" w:rsidP="009D37AF">
            <w:pPr>
              <w:numPr>
                <w:ilvl w:val="1"/>
                <w:numId w:val="35"/>
              </w:numPr>
              <w:spacing w:after="60" w:line="240" w:lineRule="auto"/>
              <w:ind w:left="357" w:hanging="357"/>
              <w:jc w:val="both"/>
              <w:rPr>
                <w:rFonts w:cs="Arial"/>
                <w:sz w:val="20"/>
                <w:szCs w:val="20"/>
              </w:rPr>
            </w:pPr>
            <w:r w:rsidRPr="004F3CCC">
              <w:rPr>
                <w:rFonts w:cs="Arial"/>
                <w:sz w:val="20"/>
                <w:szCs w:val="20"/>
              </w:rPr>
              <w:t>tvorbu a rozvoj speciálních databází a speciálních sbírek pro výzkumné i operativní účely ve forenzní praxi a v oblasti ochrany proti CBRNE.</w:t>
            </w:r>
          </w:p>
        </w:tc>
        <w:tc>
          <w:tcPr>
            <w:tcW w:w="567" w:type="dxa"/>
            <w:tcBorders>
              <w:top w:val="single" w:sz="4" w:space="0" w:color="auto"/>
              <w:left w:val="single" w:sz="4" w:space="0" w:color="auto"/>
              <w:bottom w:val="single" w:sz="4" w:space="0" w:color="auto"/>
              <w:right w:val="single" w:sz="4" w:space="0" w:color="auto"/>
            </w:tcBorders>
          </w:tcPr>
          <w:p w14:paraId="3FA42625" w14:textId="77777777" w:rsidR="00EB3A34" w:rsidRPr="0061109B" w:rsidRDefault="00EB3A34" w:rsidP="009D37AF">
            <w:pPr>
              <w:spacing w:after="0" w:line="240" w:lineRule="auto"/>
              <w:jc w:val="both"/>
              <w:rPr>
                <w:rFonts w:cs="Arial"/>
              </w:rPr>
            </w:pPr>
          </w:p>
        </w:tc>
      </w:tr>
      <w:tr w:rsidR="00EB3A34" w:rsidRPr="0061109B" w14:paraId="4487DA6B" w14:textId="77777777" w:rsidTr="009D37AF">
        <w:tc>
          <w:tcPr>
            <w:tcW w:w="567" w:type="dxa"/>
            <w:tcBorders>
              <w:top w:val="single" w:sz="4" w:space="0" w:color="auto"/>
              <w:left w:val="single" w:sz="4" w:space="0" w:color="auto"/>
              <w:bottom w:val="single" w:sz="4" w:space="0" w:color="auto"/>
              <w:right w:val="single" w:sz="4" w:space="0" w:color="auto"/>
            </w:tcBorders>
            <w:hideMark/>
          </w:tcPr>
          <w:p w14:paraId="2E620AF8" w14:textId="77777777" w:rsidR="00EB3A34" w:rsidRPr="0061109B" w:rsidRDefault="00EB3A34" w:rsidP="009D37AF">
            <w:pPr>
              <w:spacing w:after="0" w:line="240" w:lineRule="auto"/>
              <w:jc w:val="both"/>
              <w:rPr>
                <w:rFonts w:cs="Arial"/>
              </w:rPr>
            </w:pPr>
            <w:r w:rsidRPr="0061109B">
              <w:rPr>
                <w:rFonts w:cs="Arial"/>
              </w:rPr>
              <w:t>3</w:t>
            </w:r>
          </w:p>
        </w:tc>
        <w:tc>
          <w:tcPr>
            <w:tcW w:w="1560" w:type="dxa"/>
            <w:tcBorders>
              <w:top w:val="single" w:sz="4" w:space="0" w:color="auto"/>
              <w:left w:val="single" w:sz="4" w:space="0" w:color="auto"/>
              <w:bottom w:val="single" w:sz="4" w:space="0" w:color="auto"/>
              <w:right w:val="single" w:sz="4" w:space="0" w:color="auto"/>
            </w:tcBorders>
            <w:hideMark/>
          </w:tcPr>
          <w:p w14:paraId="024B8EDC" w14:textId="77777777" w:rsidR="00EB3A34" w:rsidRPr="0061109B" w:rsidRDefault="00EB3A34" w:rsidP="009D37AF">
            <w:pPr>
              <w:spacing w:after="0" w:line="240" w:lineRule="auto"/>
              <w:rPr>
                <w:rFonts w:cs="Arial"/>
                <w:b/>
                <w:bCs/>
                <w:sz w:val="20"/>
                <w:szCs w:val="20"/>
              </w:rPr>
            </w:pPr>
            <w:r w:rsidRPr="0061109B">
              <w:rPr>
                <w:rFonts w:cs="Arial"/>
                <w:b/>
                <w:bCs/>
                <w:sz w:val="20"/>
                <w:szCs w:val="20"/>
              </w:rPr>
              <w:t>Nejmodernější technologie pro rozvoj schopností bezpečnostního systému</w:t>
            </w:r>
          </w:p>
          <w:p w14:paraId="27B43B55" w14:textId="77777777" w:rsidR="00EB3A34" w:rsidRPr="0061109B" w:rsidRDefault="00EB3A34" w:rsidP="009D37AF">
            <w:pPr>
              <w:spacing w:after="0" w:line="240" w:lineRule="auto"/>
              <w:rPr>
                <w:rFonts w:cs="Arial"/>
              </w:rPr>
            </w:pPr>
          </w:p>
        </w:tc>
        <w:tc>
          <w:tcPr>
            <w:tcW w:w="6662" w:type="dxa"/>
            <w:tcBorders>
              <w:top w:val="single" w:sz="4" w:space="0" w:color="auto"/>
              <w:left w:val="single" w:sz="4" w:space="0" w:color="auto"/>
              <w:bottom w:val="single" w:sz="4" w:space="0" w:color="auto"/>
              <w:right w:val="single" w:sz="4" w:space="0" w:color="auto"/>
            </w:tcBorders>
            <w:hideMark/>
          </w:tcPr>
          <w:p w14:paraId="4854E234" w14:textId="77777777" w:rsidR="00EB3A34" w:rsidRPr="004F3CCC" w:rsidRDefault="00EB3A34" w:rsidP="009D37AF">
            <w:pPr>
              <w:spacing w:after="60" w:line="240" w:lineRule="auto"/>
              <w:jc w:val="both"/>
              <w:rPr>
                <w:rFonts w:cs="Arial"/>
                <w:sz w:val="20"/>
                <w:szCs w:val="20"/>
              </w:rPr>
            </w:pPr>
            <w:r w:rsidRPr="004F3CCC">
              <w:rPr>
                <w:rFonts w:cs="Arial"/>
                <w:sz w:val="20"/>
                <w:szCs w:val="20"/>
              </w:rPr>
              <w:t xml:space="preserve">Třetím dílčím cílem je demonstrace a integrace nejmodernějších bezpečnostních technologií pro potřeby bezpečnostního systému. Program proto podpoří projekty, které mají charakter unikátní integrace těchto technologií do existujících systémů a platforem konečných uživatelů nebo technologických demonstrátorů, které lze využít pro nasazení v praxi, bez nutnosti jejich sériové výroby. Součástí tohoto dílčího cíle mohou být také ad hoc vývojové aktivity, které jsou součástí širších strategických rozvojových iniciativ. Projekty v tomto dílčím cíli budou zaměřeny na některou z níže uvedených oborových specializací: </w:t>
            </w:r>
          </w:p>
          <w:p w14:paraId="7B76C9D1"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t xml:space="preserve">umělá inteligence a velká data; </w:t>
            </w:r>
          </w:p>
          <w:p w14:paraId="17294A78"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t xml:space="preserve">robotika (HW i SW); </w:t>
            </w:r>
          </w:p>
          <w:p w14:paraId="261A94AB"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proofErr w:type="spellStart"/>
            <w:r w:rsidRPr="004F3CCC">
              <w:rPr>
                <w:rFonts w:cs="Arial"/>
                <w:sz w:val="20"/>
                <w:szCs w:val="20"/>
              </w:rPr>
              <w:t>kyberbezpečnost</w:t>
            </w:r>
            <w:proofErr w:type="spellEnd"/>
            <w:r w:rsidRPr="004F3CCC">
              <w:rPr>
                <w:rFonts w:cs="Arial"/>
                <w:sz w:val="20"/>
                <w:szCs w:val="20"/>
              </w:rPr>
              <w:t>, konektivita a ostatní ICT, včetně využití HPC;</w:t>
            </w:r>
          </w:p>
          <w:p w14:paraId="64C62B00"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t xml:space="preserve">mikroelektronika a </w:t>
            </w:r>
            <w:proofErr w:type="spellStart"/>
            <w:r w:rsidRPr="004F3CCC">
              <w:rPr>
                <w:rFonts w:cs="Arial"/>
                <w:sz w:val="20"/>
                <w:szCs w:val="20"/>
              </w:rPr>
              <w:t>nanoelektronika</w:t>
            </w:r>
            <w:proofErr w:type="spellEnd"/>
            <w:r w:rsidRPr="004F3CCC">
              <w:rPr>
                <w:rFonts w:cs="Arial"/>
                <w:sz w:val="20"/>
                <w:szCs w:val="20"/>
              </w:rPr>
              <w:t>;</w:t>
            </w:r>
          </w:p>
          <w:p w14:paraId="216C98C3"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lastRenderedPageBreak/>
              <w:t xml:space="preserve">lasery, senzory, optika a </w:t>
            </w:r>
            <w:proofErr w:type="spellStart"/>
            <w:r w:rsidRPr="004F3CCC">
              <w:rPr>
                <w:rFonts w:cs="Arial"/>
                <w:sz w:val="20"/>
                <w:szCs w:val="20"/>
              </w:rPr>
              <w:t>fotonika</w:t>
            </w:r>
            <w:proofErr w:type="spellEnd"/>
            <w:r w:rsidRPr="004F3CCC">
              <w:rPr>
                <w:rFonts w:cs="Arial"/>
                <w:sz w:val="20"/>
                <w:szCs w:val="20"/>
              </w:rPr>
              <w:t>;</w:t>
            </w:r>
          </w:p>
          <w:p w14:paraId="5E2D2AAF"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t>přístrojová technika;</w:t>
            </w:r>
          </w:p>
          <w:p w14:paraId="05CB5E1C" w14:textId="77777777" w:rsidR="00EB3A34" w:rsidRPr="004F3CCC" w:rsidRDefault="00EB3A34" w:rsidP="009D37AF">
            <w:pPr>
              <w:pStyle w:val="Odstavecseseznamem"/>
              <w:numPr>
                <w:ilvl w:val="1"/>
                <w:numId w:val="37"/>
              </w:numPr>
              <w:spacing w:after="60" w:line="240" w:lineRule="auto"/>
              <w:ind w:left="357" w:hanging="357"/>
              <w:contextualSpacing w:val="0"/>
              <w:jc w:val="both"/>
              <w:rPr>
                <w:rFonts w:cs="Arial"/>
                <w:sz w:val="20"/>
                <w:szCs w:val="20"/>
              </w:rPr>
            </w:pPr>
            <w:r w:rsidRPr="004F3CCC">
              <w:rPr>
                <w:rFonts w:cs="Arial"/>
                <w:sz w:val="20"/>
                <w:szCs w:val="20"/>
              </w:rPr>
              <w:t xml:space="preserve">kosmické technologie. </w:t>
            </w:r>
          </w:p>
        </w:tc>
        <w:tc>
          <w:tcPr>
            <w:tcW w:w="567" w:type="dxa"/>
            <w:tcBorders>
              <w:top w:val="single" w:sz="4" w:space="0" w:color="auto"/>
              <w:left w:val="single" w:sz="4" w:space="0" w:color="auto"/>
              <w:bottom w:val="single" w:sz="4" w:space="0" w:color="auto"/>
              <w:right w:val="single" w:sz="4" w:space="0" w:color="auto"/>
            </w:tcBorders>
          </w:tcPr>
          <w:p w14:paraId="65E6062D" w14:textId="77777777" w:rsidR="00EB3A34" w:rsidRPr="0061109B" w:rsidRDefault="00EB3A34" w:rsidP="009D37AF">
            <w:pPr>
              <w:spacing w:after="0" w:line="240" w:lineRule="auto"/>
              <w:jc w:val="both"/>
              <w:rPr>
                <w:rFonts w:cs="Arial"/>
              </w:rPr>
            </w:pPr>
          </w:p>
        </w:tc>
      </w:tr>
    </w:tbl>
    <w:p w14:paraId="2AD30E31" w14:textId="77777777" w:rsidR="00EB3A34" w:rsidRPr="0061109B" w:rsidRDefault="00EB3A34" w:rsidP="00EB3A34">
      <w:pPr>
        <w:spacing w:after="0" w:line="240" w:lineRule="auto"/>
        <w:ind w:left="540"/>
        <w:jc w:val="both"/>
        <w:rPr>
          <w:rFonts w:cs="Arial"/>
          <w:b/>
        </w:rPr>
      </w:pPr>
    </w:p>
    <w:p w14:paraId="7DD44709" w14:textId="77777777" w:rsidR="00EB3A34" w:rsidRPr="0061109B" w:rsidRDefault="00EB3A34" w:rsidP="00EB3A34">
      <w:pPr>
        <w:spacing w:after="0" w:line="240" w:lineRule="auto"/>
        <w:ind w:left="540"/>
        <w:jc w:val="both"/>
        <w:rPr>
          <w:rFonts w:cs="Arial"/>
          <w:b/>
        </w:rPr>
      </w:pPr>
    </w:p>
    <w:p w14:paraId="53B63149"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Charakter přínosu projektu</w:t>
      </w:r>
    </w:p>
    <w:p w14:paraId="0F8D91AB" w14:textId="77777777" w:rsidR="00EB3A34" w:rsidRPr="00BE7228" w:rsidRDefault="00EB3A34" w:rsidP="00EB3A34">
      <w:pPr>
        <w:spacing w:after="0" w:line="240" w:lineRule="auto"/>
        <w:ind w:left="426"/>
        <w:jc w:val="both"/>
        <w:rPr>
          <w:rFonts w:cs="Arial"/>
          <w:i/>
          <w:sz w:val="20"/>
        </w:rPr>
      </w:pPr>
      <w:r w:rsidRPr="00BE7228">
        <w:rPr>
          <w:rFonts w:cs="Arial"/>
          <w:i/>
          <w:sz w:val="20"/>
        </w:rPr>
        <w:t>Předkladatel označí pouze jednu vhodnou možnost křížkem v posledním sloupci.</w:t>
      </w:r>
    </w:p>
    <w:p w14:paraId="4519FFEC" w14:textId="77777777" w:rsidR="00EB3A34" w:rsidRPr="0061109B" w:rsidRDefault="00EB3A34" w:rsidP="00EB3A34">
      <w:pPr>
        <w:spacing w:after="0" w:line="240" w:lineRule="auto"/>
        <w:ind w:left="54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6095"/>
        <w:gridCol w:w="567"/>
      </w:tblGrid>
      <w:tr w:rsidR="00EB3A34" w:rsidRPr="0061109B" w14:paraId="2444847E"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117BE06C" w14:textId="77777777" w:rsidR="00EB3A34" w:rsidRPr="0061109B" w:rsidRDefault="00EB3A34" w:rsidP="009D37AF">
            <w:pPr>
              <w:spacing w:after="0" w:line="240" w:lineRule="auto"/>
              <w:jc w:val="center"/>
              <w:rPr>
                <w:rFonts w:cs="Arial"/>
                <w:sz w:val="20"/>
                <w:szCs w:val="20"/>
              </w:rPr>
            </w:pPr>
            <w:r w:rsidRPr="0061109B">
              <w:rPr>
                <w:rFonts w:cs="Arial"/>
                <w:sz w:val="20"/>
                <w:szCs w:val="20"/>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85D40FC" w14:textId="77777777" w:rsidR="00EB3A34" w:rsidRPr="0061109B" w:rsidRDefault="00EB3A34" w:rsidP="009D37AF">
            <w:pPr>
              <w:spacing w:after="0" w:line="240" w:lineRule="auto"/>
              <w:jc w:val="center"/>
              <w:rPr>
                <w:rFonts w:cs="Arial"/>
                <w:sz w:val="20"/>
                <w:szCs w:val="20"/>
              </w:rPr>
            </w:pPr>
            <w:r w:rsidRPr="0061109B">
              <w:rPr>
                <w:rFonts w:cs="Arial"/>
                <w:sz w:val="20"/>
                <w:szCs w:val="20"/>
              </w:rPr>
              <w:t>výsledky rozšiřují portfolio služeb a schopností předkladatele</w:t>
            </w:r>
          </w:p>
        </w:tc>
        <w:tc>
          <w:tcPr>
            <w:tcW w:w="6095" w:type="dxa"/>
            <w:tcBorders>
              <w:top w:val="single" w:sz="4" w:space="0" w:color="auto"/>
              <w:left w:val="single" w:sz="4" w:space="0" w:color="auto"/>
              <w:bottom w:val="single" w:sz="4" w:space="0" w:color="auto"/>
              <w:right w:val="single" w:sz="4" w:space="0" w:color="auto"/>
            </w:tcBorders>
            <w:hideMark/>
          </w:tcPr>
          <w:p w14:paraId="0C92F4C4" w14:textId="77777777" w:rsidR="00EB3A34" w:rsidRPr="0061109B" w:rsidRDefault="00EB3A34" w:rsidP="009D37AF">
            <w:pPr>
              <w:spacing w:after="60" w:line="240" w:lineRule="auto"/>
              <w:jc w:val="both"/>
              <w:rPr>
                <w:rFonts w:cs="Arial"/>
                <w:sz w:val="20"/>
                <w:szCs w:val="20"/>
              </w:rPr>
            </w:pPr>
            <w:r w:rsidRPr="0061109B">
              <w:rPr>
                <w:rFonts w:cs="Arial"/>
                <w:sz w:val="20"/>
                <w:szCs w:val="20"/>
              </w:rPr>
              <w:t>Předložená potřeba reaguje na nové hrozby, revoluční trendy v klasických hrozbách či rozvoj možností jejich řešení. Na základě realizace projektu a implementace výsledků se spektrum služeb a schopností uživatele rozšíří o zcela nové, nebo jeho realizace takové rozšíření přímo umožní.</w:t>
            </w:r>
          </w:p>
        </w:tc>
        <w:tc>
          <w:tcPr>
            <w:tcW w:w="567" w:type="dxa"/>
            <w:tcBorders>
              <w:top w:val="single" w:sz="4" w:space="0" w:color="auto"/>
              <w:left w:val="single" w:sz="4" w:space="0" w:color="auto"/>
              <w:bottom w:val="single" w:sz="4" w:space="0" w:color="auto"/>
              <w:right w:val="single" w:sz="4" w:space="0" w:color="auto"/>
            </w:tcBorders>
          </w:tcPr>
          <w:p w14:paraId="7CC4C849" w14:textId="77777777" w:rsidR="00EB3A34" w:rsidRPr="0061109B" w:rsidRDefault="00EB3A34" w:rsidP="009D37AF">
            <w:pPr>
              <w:spacing w:after="0" w:line="240" w:lineRule="auto"/>
              <w:jc w:val="both"/>
              <w:rPr>
                <w:rFonts w:cs="Arial"/>
                <w:sz w:val="20"/>
                <w:szCs w:val="20"/>
              </w:rPr>
            </w:pPr>
          </w:p>
        </w:tc>
      </w:tr>
      <w:tr w:rsidR="00EB3A34" w:rsidRPr="0061109B" w14:paraId="42897AE8"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739BA5DE" w14:textId="77777777" w:rsidR="00EB3A34" w:rsidRPr="0061109B" w:rsidRDefault="00EB3A34" w:rsidP="009D37AF">
            <w:pPr>
              <w:spacing w:after="0" w:line="240" w:lineRule="auto"/>
              <w:jc w:val="center"/>
              <w:rPr>
                <w:rFonts w:cs="Arial"/>
                <w:sz w:val="20"/>
                <w:szCs w:val="20"/>
              </w:rPr>
            </w:pPr>
            <w:r w:rsidRPr="0061109B">
              <w:rPr>
                <w:rFonts w:cs="Arial"/>
                <w:sz w:val="20"/>
                <w:szCs w:val="20"/>
              </w:rPr>
              <w:t>B</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5373C85" w14:textId="77777777" w:rsidR="00EB3A34" w:rsidRPr="0061109B" w:rsidRDefault="00EB3A34" w:rsidP="009D37AF">
            <w:pPr>
              <w:spacing w:after="0" w:line="240" w:lineRule="auto"/>
              <w:jc w:val="center"/>
              <w:rPr>
                <w:rFonts w:cs="Arial"/>
                <w:sz w:val="20"/>
                <w:szCs w:val="20"/>
              </w:rPr>
            </w:pPr>
            <w:r w:rsidRPr="0061109B">
              <w:rPr>
                <w:rFonts w:cs="Arial"/>
                <w:sz w:val="20"/>
                <w:szCs w:val="20"/>
              </w:rPr>
              <w:t>výsledky zvyšují kvalitu existujících schopností a poskytovaných služeb</w:t>
            </w:r>
          </w:p>
        </w:tc>
        <w:tc>
          <w:tcPr>
            <w:tcW w:w="6095" w:type="dxa"/>
            <w:tcBorders>
              <w:top w:val="single" w:sz="4" w:space="0" w:color="auto"/>
              <w:left w:val="single" w:sz="4" w:space="0" w:color="auto"/>
              <w:bottom w:val="single" w:sz="4" w:space="0" w:color="auto"/>
              <w:right w:val="single" w:sz="4" w:space="0" w:color="auto"/>
            </w:tcBorders>
            <w:hideMark/>
          </w:tcPr>
          <w:p w14:paraId="2319925C" w14:textId="77777777" w:rsidR="00EB3A34" w:rsidRPr="0061109B" w:rsidRDefault="00EB3A34" w:rsidP="009D37AF">
            <w:pPr>
              <w:spacing w:after="60" w:line="240" w:lineRule="auto"/>
              <w:jc w:val="both"/>
              <w:rPr>
                <w:rFonts w:cs="Arial"/>
                <w:sz w:val="20"/>
                <w:szCs w:val="20"/>
              </w:rPr>
            </w:pPr>
            <w:r w:rsidRPr="0061109B">
              <w:rPr>
                <w:rFonts w:cs="Arial"/>
                <w:sz w:val="20"/>
                <w:szCs w:val="20"/>
              </w:rPr>
              <w:t xml:space="preserve">Potřeba reaguje na vývoj a trendy v technologiích nebo postupech užívaných v činnosti uživatele nebo v cílovém prostředí. Na základě realizace projektu a implementace výsledků dojde ke zvýšení kvality přesně definovaného parametru (např. rychlost, spolehlivost, dostupnost apod.) poskytovaných služeb nebo schopností.  </w:t>
            </w:r>
          </w:p>
        </w:tc>
        <w:tc>
          <w:tcPr>
            <w:tcW w:w="567" w:type="dxa"/>
            <w:tcBorders>
              <w:top w:val="single" w:sz="4" w:space="0" w:color="auto"/>
              <w:left w:val="single" w:sz="4" w:space="0" w:color="auto"/>
              <w:bottom w:val="single" w:sz="4" w:space="0" w:color="auto"/>
              <w:right w:val="single" w:sz="4" w:space="0" w:color="auto"/>
            </w:tcBorders>
          </w:tcPr>
          <w:p w14:paraId="2710974F" w14:textId="77777777" w:rsidR="00EB3A34" w:rsidRPr="0061109B" w:rsidRDefault="00EB3A34" w:rsidP="009D37AF">
            <w:pPr>
              <w:spacing w:after="0" w:line="240" w:lineRule="auto"/>
              <w:jc w:val="both"/>
              <w:rPr>
                <w:rFonts w:cs="Arial"/>
                <w:sz w:val="20"/>
                <w:szCs w:val="20"/>
              </w:rPr>
            </w:pPr>
          </w:p>
        </w:tc>
      </w:tr>
      <w:tr w:rsidR="00EB3A34" w:rsidRPr="0061109B" w14:paraId="12497689"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2F3CDB84" w14:textId="77777777" w:rsidR="00EB3A34" w:rsidRPr="0061109B" w:rsidRDefault="00EB3A34" w:rsidP="009D37AF">
            <w:pPr>
              <w:spacing w:after="0" w:line="240" w:lineRule="auto"/>
              <w:jc w:val="center"/>
              <w:rPr>
                <w:rFonts w:cs="Arial"/>
                <w:sz w:val="20"/>
                <w:szCs w:val="20"/>
              </w:rPr>
            </w:pPr>
            <w:r w:rsidRPr="0061109B">
              <w:rPr>
                <w:rFonts w:cs="Arial"/>
                <w:sz w:val="20"/>
                <w:szCs w:val="20"/>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BE2A7F" w14:textId="77777777" w:rsidR="00EB3A34" w:rsidRPr="0061109B" w:rsidRDefault="00EB3A34" w:rsidP="009D37AF">
            <w:pPr>
              <w:spacing w:after="0" w:line="240" w:lineRule="auto"/>
              <w:jc w:val="center"/>
              <w:rPr>
                <w:rFonts w:cs="Arial"/>
                <w:sz w:val="20"/>
                <w:szCs w:val="20"/>
              </w:rPr>
            </w:pPr>
            <w:r w:rsidRPr="0061109B">
              <w:rPr>
                <w:rFonts w:cs="Arial"/>
                <w:sz w:val="20"/>
                <w:szCs w:val="20"/>
              </w:rPr>
              <w:t>výsledky snižují zdrojovou náročnost existujících schopností a služeb a jejich poskytování při zachování současné kvality služby</w:t>
            </w:r>
          </w:p>
        </w:tc>
        <w:tc>
          <w:tcPr>
            <w:tcW w:w="6095" w:type="dxa"/>
            <w:tcBorders>
              <w:top w:val="single" w:sz="4" w:space="0" w:color="auto"/>
              <w:left w:val="single" w:sz="4" w:space="0" w:color="auto"/>
              <w:bottom w:val="single" w:sz="4" w:space="0" w:color="auto"/>
              <w:right w:val="single" w:sz="4" w:space="0" w:color="auto"/>
            </w:tcBorders>
            <w:hideMark/>
          </w:tcPr>
          <w:p w14:paraId="36713848" w14:textId="77777777" w:rsidR="00EB3A34" w:rsidRPr="0061109B" w:rsidRDefault="00EB3A34" w:rsidP="009D37AF">
            <w:pPr>
              <w:spacing w:after="60" w:line="240" w:lineRule="auto"/>
              <w:jc w:val="both"/>
              <w:rPr>
                <w:rFonts w:cs="Arial"/>
                <w:sz w:val="20"/>
                <w:szCs w:val="20"/>
              </w:rPr>
            </w:pPr>
            <w:r w:rsidRPr="0061109B">
              <w:rPr>
                <w:rFonts w:cs="Arial"/>
                <w:sz w:val="20"/>
                <w:szCs w:val="20"/>
              </w:rPr>
              <w:t>Potřeba reaguje na trendy v technologiích nebo postupech užívaných v činnosti uživatele. Na základě realizace projektu a implementace výsledků dojde ke snížení přímé nebo nepřímé zdrojové náročnosti poskytování stávajících služeb nebo provozu schopností bez negativních dopadů na jejich šíři nebo kvalitu (např. výcvik, obsluha, provozní náklady, životní cyklus apod.).</w:t>
            </w:r>
          </w:p>
        </w:tc>
        <w:tc>
          <w:tcPr>
            <w:tcW w:w="567" w:type="dxa"/>
            <w:tcBorders>
              <w:top w:val="single" w:sz="4" w:space="0" w:color="auto"/>
              <w:left w:val="single" w:sz="4" w:space="0" w:color="auto"/>
              <w:bottom w:val="single" w:sz="4" w:space="0" w:color="auto"/>
              <w:right w:val="single" w:sz="4" w:space="0" w:color="auto"/>
            </w:tcBorders>
          </w:tcPr>
          <w:p w14:paraId="3088FC72" w14:textId="77777777" w:rsidR="00EB3A34" w:rsidRPr="0061109B" w:rsidRDefault="00EB3A34" w:rsidP="009D37AF">
            <w:pPr>
              <w:spacing w:after="0" w:line="240" w:lineRule="auto"/>
              <w:jc w:val="both"/>
              <w:rPr>
                <w:rFonts w:cs="Arial"/>
                <w:sz w:val="20"/>
                <w:szCs w:val="20"/>
              </w:rPr>
            </w:pPr>
          </w:p>
        </w:tc>
      </w:tr>
    </w:tbl>
    <w:p w14:paraId="2755266F" w14:textId="77777777" w:rsidR="00EB3A34" w:rsidRPr="0061109B" w:rsidRDefault="00EB3A34" w:rsidP="00EB3A34">
      <w:pPr>
        <w:spacing w:after="0" w:line="240" w:lineRule="auto"/>
        <w:ind w:left="540"/>
        <w:jc w:val="both"/>
        <w:rPr>
          <w:rFonts w:cs="Arial"/>
          <w:b/>
        </w:rPr>
      </w:pPr>
    </w:p>
    <w:p w14:paraId="08B040CD" w14:textId="77777777" w:rsidR="00EB3A34" w:rsidRPr="0061109B" w:rsidRDefault="00EB3A34" w:rsidP="00EB3A34">
      <w:pPr>
        <w:spacing w:after="0" w:line="240" w:lineRule="auto"/>
        <w:ind w:left="540"/>
        <w:jc w:val="both"/>
        <w:rPr>
          <w:rFonts w:cs="Arial"/>
          <w:b/>
        </w:rPr>
      </w:pPr>
    </w:p>
    <w:p w14:paraId="6CB2AF18"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 xml:space="preserve">Požadované výsledky projektu podle platné Definice druhů výsledků dle samostatné přílohy </w:t>
      </w:r>
      <w:r>
        <w:rPr>
          <w:rFonts w:cs="Arial"/>
          <w:b/>
        </w:rPr>
        <w:br/>
      </w:r>
      <w:r w:rsidRPr="0061109B">
        <w:rPr>
          <w:rFonts w:cs="Arial"/>
          <w:b/>
        </w:rPr>
        <w:t xml:space="preserve">č. 4 Metodiky hodnocení výzkumných organizací a programů účelové podpory výzkumu, vývoje a inovací schválené usnesením vlády dne 8. února 2017 č. 107 </w:t>
      </w:r>
    </w:p>
    <w:p w14:paraId="1DF41585" w14:textId="77777777" w:rsidR="00EB3A34" w:rsidRPr="00BE7228" w:rsidRDefault="00EB3A34" w:rsidP="00EB3A34">
      <w:pPr>
        <w:spacing w:after="0" w:line="240" w:lineRule="auto"/>
        <w:ind w:left="426"/>
        <w:jc w:val="both"/>
        <w:rPr>
          <w:rFonts w:cs="Arial"/>
          <w:i/>
          <w:sz w:val="20"/>
        </w:rPr>
      </w:pPr>
      <w:r w:rsidRPr="00BE7228">
        <w:rPr>
          <w:rFonts w:cs="Arial"/>
          <w:i/>
          <w:sz w:val="20"/>
        </w:rPr>
        <w:t>Předkladatel určí počet výsledků odpovídajících požadavkům podle jednotlivých typů v tabulce níže. Definice jednotlivých typů jsou závazné a neměnné (viz samostatná příloha č. 4 Metodiky 2017+). Požadovaný počet uveďte číslicí v posledním sloupci.</w:t>
      </w:r>
    </w:p>
    <w:p w14:paraId="37EA5513" w14:textId="77777777" w:rsidR="00EB3A34" w:rsidRPr="0061109B" w:rsidRDefault="00EB3A34" w:rsidP="00EB3A34">
      <w:pPr>
        <w:spacing w:after="0" w:line="240" w:lineRule="auto"/>
        <w:jc w:val="both"/>
        <w:rPr>
          <w:rFonts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237"/>
        <w:gridCol w:w="567"/>
      </w:tblGrid>
      <w:tr w:rsidR="00EB3A34" w:rsidRPr="0061109B" w14:paraId="29735D1B"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33CE97DD" w14:textId="77777777" w:rsidR="00EB3A34" w:rsidRPr="0061109B" w:rsidRDefault="00EB3A34" w:rsidP="009D37AF">
            <w:pPr>
              <w:spacing w:after="0" w:line="240" w:lineRule="auto"/>
              <w:jc w:val="both"/>
              <w:rPr>
                <w:rFonts w:cs="Arial"/>
                <w:sz w:val="20"/>
                <w:szCs w:val="20"/>
              </w:rPr>
            </w:pPr>
            <w:r w:rsidRPr="0061109B">
              <w:rPr>
                <w:rFonts w:cs="Arial"/>
                <w:sz w:val="20"/>
                <w:szCs w:val="20"/>
              </w:rPr>
              <w:t>R</w:t>
            </w:r>
          </w:p>
        </w:tc>
        <w:tc>
          <w:tcPr>
            <w:tcW w:w="1701" w:type="dxa"/>
            <w:tcBorders>
              <w:top w:val="single" w:sz="4" w:space="0" w:color="auto"/>
              <w:left w:val="single" w:sz="4" w:space="0" w:color="auto"/>
              <w:bottom w:val="single" w:sz="4" w:space="0" w:color="auto"/>
              <w:right w:val="single" w:sz="4" w:space="0" w:color="auto"/>
            </w:tcBorders>
            <w:hideMark/>
          </w:tcPr>
          <w:p w14:paraId="17A4CA96" w14:textId="77777777" w:rsidR="00EB3A34" w:rsidRPr="0061109B" w:rsidRDefault="00EB3A34" w:rsidP="009D37AF">
            <w:pPr>
              <w:spacing w:after="0" w:line="240" w:lineRule="auto"/>
              <w:rPr>
                <w:rFonts w:cs="Arial"/>
                <w:sz w:val="20"/>
                <w:szCs w:val="20"/>
              </w:rPr>
            </w:pPr>
            <w:r w:rsidRPr="0061109B">
              <w:rPr>
                <w:rFonts w:cs="Arial"/>
                <w:sz w:val="20"/>
                <w:szCs w:val="20"/>
              </w:rPr>
              <w:t>Software</w:t>
            </w:r>
          </w:p>
        </w:tc>
        <w:tc>
          <w:tcPr>
            <w:tcW w:w="6237" w:type="dxa"/>
            <w:tcBorders>
              <w:top w:val="single" w:sz="4" w:space="0" w:color="auto"/>
              <w:left w:val="single" w:sz="4" w:space="0" w:color="auto"/>
              <w:bottom w:val="single" w:sz="4" w:space="0" w:color="auto"/>
              <w:right w:val="single" w:sz="4" w:space="0" w:color="auto"/>
            </w:tcBorders>
            <w:hideMark/>
          </w:tcPr>
          <w:p w14:paraId="27FC930B" w14:textId="77777777" w:rsidR="00EB3A34" w:rsidRPr="0061109B" w:rsidRDefault="00EB3A34" w:rsidP="009D37AF">
            <w:pPr>
              <w:autoSpaceDE w:val="0"/>
              <w:autoSpaceDN w:val="0"/>
              <w:adjustRightInd w:val="0"/>
              <w:spacing w:after="60" w:line="240" w:lineRule="auto"/>
              <w:jc w:val="both"/>
              <w:rPr>
                <w:rFonts w:cs="Arial"/>
                <w:color w:val="000000"/>
                <w:sz w:val="20"/>
                <w:szCs w:val="20"/>
              </w:rPr>
            </w:pPr>
            <w:r w:rsidRPr="0061109B">
              <w:rPr>
                <w:rFonts w:cs="Arial"/>
                <w:color w:val="000000"/>
                <w:sz w:val="20"/>
                <w:szCs w:val="20"/>
              </w:rPr>
              <w:t>„Software“ je program či soubor strojových instrukcí sloužící k zajištění chodu počítače nebo jiného hardwaru vč. strojů a zařízení a jejich interakci s okolím. Výsledek „software“ realizoval původní výsledky výzkumu a vývoje, které byly uskutečněny autorem nebo týmem, jehož byl autor členem. Podmínkou je novost a unikátnost návrhu softwaru, která je doložitelná technickou dokumentací výsledku. Software musí přinášet takový prvek novosti a pokroku do oblasti počítačových programů, které znamenají zvýšení objemu znalostí. Využití software pro novou aplikaci nebo k novému účelu však nemůže samo o sobě představovat takový pokrok.</w:t>
            </w:r>
          </w:p>
          <w:p w14:paraId="1FA1C977" w14:textId="77777777" w:rsidR="00EB3A34" w:rsidRPr="0061109B" w:rsidRDefault="00EB3A34" w:rsidP="009D37AF">
            <w:pPr>
              <w:autoSpaceDE w:val="0"/>
              <w:autoSpaceDN w:val="0"/>
              <w:adjustRightInd w:val="0"/>
              <w:spacing w:after="60" w:line="240" w:lineRule="auto"/>
              <w:jc w:val="both"/>
              <w:rPr>
                <w:rFonts w:cs="Arial"/>
                <w:color w:val="000000"/>
                <w:sz w:val="20"/>
                <w:szCs w:val="20"/>
              </w:rPr>
            </w:pPr>
            <w:r w:rsidRPr="0061109B">
              <w:rPr>
                <w:rFonts w:cs="Arial"/>
                <w:b/>
                <w:bCs/>
                <w:color w:val="000000"/>
                <w:sz w:val="20"/>
                <w:szCs w:val="20"/>
              </w:rPr>
              <w:t>Software může být např.</w:t>
            </w:r>
          </w:p>
          <w:p w14:paraId="1CBAA41D" w14:textId="77777777" w:rsidR="00EB3A34" w:rsidRPr="0061109B" w:rsidRDefault="00EB3A34" w:rsidP="009D37AF">
            <w:pPr>
              <w:pStyle w:val="Odstavecseseznamem"/>
              <w:numPr>
                <w:ilvl w:val="0"/>
                <w:numId w:val="29"/>
              </w:numPr>
              <w:autoSpaceDE w:val="0"/>
              <w:autoSpaceDN w:val="0"/>
              <w:adjustRightInd w:val="0"/>
              <w:spacing w:after="60" w:line="240" w:lineRule="auto"/>
              <w:ind w:left="455" w:hanging="284"/>
              <w:contextualSpacing w:val="0"/>
              <w:jc w:val="both"/>
              <w:rPr>
                <w:rFonts w:cs="Arial"/>
                <w:color w:val="000000"/>
                <w:sz w:val="20"/>
                <w:szCs w:val="20"/>
              </w:rPr>
            </w:pPr>
            <w:r w:rsidRPr="0061109B">
              <w:rPr>
                <w:rFonts w:cs="Arial"/>
                <w:color w:val="000000"/>
                <w:sz w:val="20"/>
                <w:szCs w:val="20"/>
              </w:rPr>
              <w:t>vývoj nových operačních systémů a jazyků;</w:t>
            </w:r>
          </w:p>
          <w:p w14:paraId="3F36A3C2" w14:textId="77777777" w:rsidR="00EB3A34" w:rsidRPr="0061109B" w:rsidRDefault="00EB3A34" w:rsidP="009D37AF">
            <w:pPr>
              <w:pStyle w:val="Odstavecseseznamem"/>
              <w:numPr>
                <w:ilvl w:val="0"/>
                <w:numId w:val="29"/>
              </w:numPr>
              <w:autoSpaceDE w:val="0"/>
              <w:autoSpaceDN w:val="0"/>
              <w:adjustRightInd w:val="0"/>
              <w:spacing w:after="60" w:line="240" w:lineRule="auto"/>
              <w:ind w:left="455" w:hanging="284"/>
              <w:contextualSpacing w:val="0"/>
              <w:jc w:val="both"/>
              <w:rPr>
                <w:rFonts w:cs="Arial"/>
                <w:color w:val="000000"/>
                <w:sz w:val="20"/>
                <w:szCs w:val="20"/>
              </w:rPr>
            </w:pPr>
            <w:r w:rsidRPr="0061109B">
              <w:rPr>
                <w:rFonts w:cs="Arial"/>
                <w:color w:val="000000"/>
                <w:sz w:val="20"/>
                <w:szCs w:val="20"/>
              </w:rPr>
              <w:t>návrh a realizace vyhledávačů založených na původních technologiích;</w:t>
            </w:r>
          </w:p>
          <w:p w14:paraId="2E351E4C" w14:textId="77777777" w:rsidR="00EB3A34" w:rsidRPr="0061109B" w:rsidRDefault="00EB3A34" w:rsidP="009D37AF">
            <w:pPr>
              <w:pStyle w:val="Odstavecseseznamem"/>
              <w:numPr>
                <w:ilvl w:val="0"/>
                <w:numId w:val="29"/>
              </w:numPr>
              <w:autoSpaceDE w:val="0"/>
              <w:autoSpaceDN w:val="0"/>
              <w:adjustRightInd w:val="0"/>
              <w:spacing w:after="60" w:line="240" w:lineRule="auto"/>
              <w:ind w:left="455" w:hanging="284"/>
              <w:contextualSpacing w:val="0"/>
              <w:jc w:val="both"/>
              <w:rPr>
                <w:rFonts w:cs="Arial"/>
                <w:color w:val="000000"/>
                <w:sz w:val="20"/>
                <w:szCs w:val="20"/>
              </w:rPr>
            </w:pPr>
            <w:r w:rsidRPr="0061109B">
              <w:rPr>
                <w:rFonts w:cs="Arial"/>
                <w:color w:val="000000"/>
                <w:sz w:val="20"/>
                <w:szCs w:val="20"/>
              </w:rPr>
              <w:t>snaha o řešení konfliktů v rámci hardware nebo software založená a procesu transformace systému nebo sítě;</w:t>
            </w:r>
          </w:p>
          <w:p w14:paraId="46D814C3" w14:textId="77777777" w:rsidR="00EB3A34" w:rsidRDefault="00EB3A34" w:rsidP="009D37AF">
            <w:pPr>
              <w:pStyle w:val="Odstavecseseznamem"/>
              <w:numPr>
                <w:ilvl w:val="0"/>
                <w:numId w:val="29"/>
              </w:numPr>
              <w:autoSpaceDE w:val="0"/>
              <w:autoSpaceDN w:val="0"/>
              <w:adjustRightInd w:val="0"/>
              <w:spacing w:after="60" w:line="240" w:lineRule="auto"/>
              <w:ind w:left="455" w:hanging="284"/>
              <w:contextualSpacing w:val="0"/>
              <w:jc w:val="both"/>
              <w:rPr>
                <w:rFonts w:cs="Arial"/>
                <w:color w:val="000000"/>
                <w:sz w:val="20"/>
                <w:szCs w:val="20"/>
              </w:rPr>
            </w:pPr>
            <w:r w:rsidRPr="0061109B">
              <w:rPr>
                <w:rFonts w:cs="Arial"/>
                <w:color w:val="000000"/>
                <w:sz w:val="20"/>
                <w:szCs w:val="20"/>
              </w:rPr>
              <w:t>vytváření nových nebo účinnějších algoritmů založených na nových technikách;</w:t>
            </w:r>
          </w:p>
          <w:p w14:paraId="6AA15DCB" w14:textId="77777777" w:rsidR="00EB3A34" w:rsidRPr="00BE7228" w:rsidRDefault="00EB3A34" w:rsidP="009D37AF">
            <w:pPr>
              <w:pStyle w:val="Odstavecseseznamem"/>
              <w:numPr>
                <w:ilvl w:val="0"/>
                <w:numId w:val="29"/>
              </w:numPr>
              <w:autoSpaceDE w:val="0"/>
              <w:autoSpaceDN w:val="0"/>
              <w:adjustRightInd w:val="0"/>
              <w:spacing w:after="60" w:line="240" w:lineRule="auto"/>
              <w:ind w:left="455" w:hanging="284"/>
              <w:contextualSpacing w:val="0"/>
              <w:jc w:val="both"/>
              <w:rPr>
                <w:rFonts w:cs="Arial"/>
                <w:color w:val="000000"/>
                <w:sz w:val="20"/>
                <w:szCs w:val="20"/>
              </w:rPr>
            </w:pPr>
            <w:r w:rsidRPr="00BE7228">
              <w:rPr>
                <w:rFonts w:cs="Arial"/>
                <w:sz w:val="20"/>
                <w:szCs w:val="20"/>
              </w:rPr>
              <w:lastRenderedPageBreak/>
              <w:t xml:space="preserve">vytváření nových a originálních systémů kódování nebo bezpečnostních technik </w:t>
            </w:r>
          </w:p>
        </w:tc>
        <w:tc>
          <w:tcPr>
            <w:tcW w:w="567" w:type="dxa"/>
            <w:tcBorders>
              <w:top w:val="single" w:sz="4" w:space="0" w:color="auto"/>
              <w:left w:val="single" w:sz="4" w:space="0" w:color="auto"/>
              <w:bottom w:val="single" w:sz="4" w:space="0" w:color="auto"/>
              <w:right w:val="single" w:sz="4" w:space="0" w:color="auto"/>
            </w:tcBorders>
          </w:tcPr>
          <w:p w14:paraId="4B983699" w14:textId="77777777" w:rsidR="00EB3A34" w:rsidRPr="0061109B" w:rsidRDefault="00EB3A34" w:rsidP="009D37AF">
            <w:pPr>
              <w:spacing w:after="0" w:line="240" w:lineRule="auto"/>
              <w:jc w:val="both"/>
              <w:rPr>
                <w:rFonts w:cs="Arial"/>
                <w:sz w:val="20"/>
                <w:szCs w:val="20"/>
              </w:rPr>
            </w:pPr>
          </w:p>
        </w:tc>
      </w:tr>
      <w:tr w:rsidR="00EB3A34" w:rsidRPr="0061109B" w14:paraId="72BD275F" w14:textId="77777777" w:rsidTr="009D37AF">
        <w:tc>
          <w:tcPr>
            <w:tcW w:w="851" w:type="dxa"/>
            <w:tcBorders>
              <w:top w:val="single" w:sz="4" w:space="0" w:color="auto"/>
              <w:left w:val="single" w:sz="4" w:space="0" w:color="auto"/>
              <w:bottom w:val="single" w:sz="4" w:space="0" w:color="auto"/>
              <w:right w:val="single" w:sz="4" w:space="0" w:color="auto"/>
            </w:tcBorders>
          </w:tcPr>
          <w:p w14:paraId="49C7A043" w14:textId="77777777" w:rsidR="00EB3A34" w:rsidRPr="0061109B" w:rsidRDefault="00EB3A34" w:rsidP="009D37AF">
            <w:pPr>
              <w:spacing w:after="0" w:line="240" w:lineRule="auto"/>
              <w:jc w:val="both"/>
              <w:rPr>
                <w:rFonts w:cs="Arial"/>
                <w:sz w:val="20"/>
                <w:szCs w:val="20"/>
              </w:rPr>
            </w:pPr>
            <w:r w:rsidRPr="0061109B">
              <w:rPr>
                <w:rFonts w:cs="Arial"/>
                <w:sz w:val="20"/>
                <w:szCs w:val="20"/>
              </w:rPr>
              <w:t>S</w:t>
            </w:r>
          </w:p>
        </w:tc>
        <w:tc>
          <w:tcPr>
            <w:tcW w:w="1701" w:type="dxa"/>
            <w:tcBorders>
              <w:top w:val="single" w:sz="4" w:space="0" w:color="auto"/>
              <w:left w:val="single" w:sz="4" w:space="0" w:color="auto"/>
              <w:bottom w:val="single" w:sz="4" w:space="0" w:color="auto"/>
              <w:right w:val="single" w:sz="4" w:space="0" w:color="auto"/>
            </w:tcBorders>
          </w:tcPr>
          <w:p w14:paraId="0A5C00D0" w14:textId="77777777" w:rsidR="00EB3A34" w:rsidRPr="0061109B" w:rsidRDefault="00EB3A34" w:rsidP="009D37AF">
            <w:pPr>
              <w:spacing w:after="0" w:line="240" w:lineRule="auto"/>
              <w:rPr>
                <w:rFonts w:cs="Arial"/>
                <w:sz w:val="20"/>
                <w:szCs w:val="20"/>
              </w:rPr>
            </w:pPr>
            <w:r w:rsidRPr="0061109B">
              <w:rPr>
                <w:rFonts w:cs="Arial"/>
                <w:sz w:val="20"/>
                <w:szCs w:val="20"/>
              </w:rPr>
              <w:t>Specializovaná veřejná databáze</w:t>
            </w:r>
          </w:p>
        </w:tc>
        <w:tc>
          <w:tcPr>
            <w:tcW w:w="6237" w:type="dxa"/>
            <w:tcBorders>
              <w:top w:val="single" w:sz="4" w:space="0" w:color="auto"/>
              <w:left w:val="single" w:sz="4" w:space="0" w:color="auto"/>
              <w:bottom w:val="single" w:sz="4" w:space="0" w:color="auto"/>
              <w:right w:val="single" w:sz="4" w:space="0" w:color="auto"/>
            </w:tcBorders>
          </w:tcPr>
          <w:p w14:paraId="0697D035"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Výsledek „Specializovaná veřejná databáze“ zahrnuje strukturované a veřejně přístupné údaje o původních výsledcích výzkumu a vývoje, členěné na základě realizovaného výzkumu a vývoje, který byl uskutečněn autorem nebo týmem, jehož byl autor členem. Umožnuje zpřístupňovat strukturované informace o jevu jako zdroji pro další výzkum či konečnému uživateli.</w:t>
            </w:r>
          </w:p>
        </w:tc>
        <w:tc>
          <w:tcPr>
            <w:tcW w:w="567" w:type="dxa"/>
            <w:tcBorders>
              <w:top w:val="single" w:sz="4" w:space="0" w:color="auto"/>
              <w:left w:val="single" w:sz="4" w:space="0" w:color="auto"/>
              <w:bottom w:val="single" w:sz="4" w:space="0" w:color="auto"/>
              <w:right w:val="single" w:sz="4" w:space="0" w:color="auto"/>
            </w:tcBorders>
          </w:tcPr>
          <w:p w14:paraId="091B2DEA" w14:textId="77777777" w:rsidR="00EB3A34" w:rsidRPr="0061109B" w:rsidRDefault="00EB3A34" w:rsidP="009D37AF">
            <w:pPr>
              <w:spacing w:after="0" w:line="240" w:lineRule="auto"/>
              <w:jc w:val="both"/>
              <w:rPr>
                <w:rFonts w:cs="Arial"/>
                <w:sz w:val="20"/>
                <w:szCs w:val="20"/>
              </w:rPr>
            </w:pPr>
          </w:p>
        </w:tc>
      </w:tr>
      <w:tr w:rsidR="00EB3A34" w:rsidRPr="0061109B" w14:paraId="59B270DB"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5D9C5EA5" w14:textId="77777777" w:rsidR="00EB3A34" w:rsidRPr="0061109B" w:rsidRDefault="00EB3A34" w:rsidP="009D37AF">
            <w:pPr>
              <w:spacing w:after="0" w:line="240" w:lineRule="auto"/>
              <w:jc w:val="both"/>
              <w:rPr>
                <w:rFonts w:cs="Arial"/>
                <w:sz w:val="20"/>
                <w:szCs w:val="20"/>
                <w:vertAlign w:val="subscript"/>
              </w:rPr>
            </w:pPr>
            <w:proofErr w:type="spellStart"/>
            <w:r w:rsidRPr="0061109B">
              <w:rPr>
                <w:rFonts w:cs="Arial"/>
                <w:sz w:val="20"/>
                <w:szCs w:val="20"/>
              </w:rPr>
              <w:t>Z</w:t>
            </w:r>
            <w:r w:rsidRPr="0061109B">
              <w:rPr>
                <w:rFonts w:cs="Arial"/>
                <w:sz w:val="20"/>
                <w:szCs w:val="20"/>
                <w:vertAlign w:val="subscript"/>
              </w:rPr>
              <w:t>polop</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2E7D8F3" w14:textId="77777777" w:rsidR="00EB3A34" w:rsidRPr="0061109B" w:rsidRDefault="00EB3A34" w:rsidP="009D37AF">
            <w:pPr>
              <w:spacing w:after="0" w:line="240" w:lineRule="auto"/>
              <w:rPr>
                <w:rFonts w:cs="Arial"/>
                <w:sz w:val="20"/>
                <w:szCs w:val="20"/>
              </w:rPr>
            </w:pPr>
            <w:r w:rsidRPr="0061109B">
              <w:rPr>
                <w:rFonts w:cs="Arial"/>
                <w:sz w:val="20"/>
                <w:szCs w:val="20"/>
              </w:rPr>
              <w:t>Poloprovoz</w:t>
            </w:r>
          </w:p>
        </w:tc>
        <w:tc>
          <w:tcPr>
            <w:tcW w:w="6237" w:type="dxa"/>
            <w:tcBorders>
              <w:top w:val="single" w:sz="4" w:space="0" w:color="auto"/>
              <w:left w:val="single" w:sz="4" w:space="0" w:color="auto"/>
              <w:bottom w:val="single" w:sz="4" w:space="0" w:color="auto"/>
              <w:right w:val="single" w:sz="4" w:space="0" w:color="auto"/>
            </w:tcBorders>
            <w:hideMark/>
          </w:tcPr>
          <w:p w14:paraId="237AC988"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Výsledek „Poloprovoz“ ověřil původní výsledky výzkumu a vývoje, které byly uskutečněny autorem nebo týmem, jehož byl autor členem. Jedná se o ověření funkčnosti laboratorních postupů ve větších měřítcích, tj. v zkušebních či ověřovacích provozech, které slouží pro ověření vlastností, činností, poruchovosti a dalších sledovaných parametrů pro uvedení nového systému do provozu k maximálnímu nebo plánovanému výkonu. Poloprovoz musí být doprovázen alespoň návrhem nebo konstrukcí zařízení, které umožní zamýšlenou produkci ve větším množství (hromadná či sériová výroba). Podmínkou je novost a unikátnost návrhu – celého výrobního postupu (technologie) včetně strojního vybavení, doložitelnou celou technickou dokumentací výsledku. </w:t>
            </w:r>
          </w:p>
        </w:tc>
        <w:tc>
          <w:tcPr>
            <w:tcW w:w="567" w:type="dxa"/>
            <w:tcBorders>
              <w:top w:val="single" w:sz="4" w:space="0" w:color="auto"/>
              <w:left w:val="single" w:sz="4" w:space="0" w:color="auto"/>
              <w:bottom w:val="single" w:sz="4" w:space="0" w:color="auto"/>
              <w:right w:val="single" w:sz="4" w:space="0" w:color="auto"/>
            </w:tcBorders>
          </w:tcPr>
          <w:p w14:paraId="3892256C" w14:textId="77777777" w:rsidR="00EB3A34" w:rsidRPr="0061109B" w:rsidRDefault="00EB3A34" w:rsidP="009D37AF">
            <w:pPr>
              <w:spacing w:after="0" w:line="240" w:lineRule="auto"/>
              <w:jc w:val="both"/>
              <w:rPr>
                <w:rFonts w:cs="Arial"/>
                <w:sz w:val="20"/>
                <w:szCs w:val="20"/>
              </w:rPr>
            </w:pPr>
          </w:p>
        </w:tc>
      </w:tr>
      <w:tr w:rsidR="00EB3A34" w:rsidRPr="0061109B" w14:paraId="7C07A70B"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2DA06C7C" w14:textId="77777777" w:rsidR="00EB3A34" w:rsidRPr="0061109B" w:rsidRDefault="00EB3A34" w:rsidP="009D37AF">
            <w:pPr>
              <w:spacing w:after="0" w:line="240" w:lineRule="auto"/>
              <w:jc w:val="both"/>
              <w:rPr>
                <w:rFonts w:cs="Arial"/>
                <w:sz w:val="20"/>
                <w:szCs w:val="20"/>
              </w:rPr>
            </w:pPr>
            <w:proofErr w:type="spellStart"/>
            <w:r w:rsidRPr="0061109B">
              <w:rPr>
                <w:rFonts w:cs="Arial"/>
                <w:sz w:val="20"/>
                <w:szCs w:val="20"/>
              </w:rPr>
              <w:t>G</w:t>
            </w:r>
            <w:r w:rsidRPr="0061109B">
              <w:rPr>
                <w:rFonts w:cs="Arial"/>
                <w:sz w:val="20"/>
                <w:szCs w:val="20"/>
                <w:vertAlign w:val="subscript"/>
              </w:rPr>
              <w:t>prot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E6E8C3D" w14:textId="77777777" w:rsidR="00EB3A34" w:rsidRPr="0061109B" w:rsidRDefault="00EB3A34" w:rsidP="009D37AF">
            <w:pPr>
              <w:spacing w:after="0" w:line="240" w:lineRule="auto"/>
              <w:rPr>
                <w:rFonts w:cs="Arial"/>
                <w:sz w:val="20"/>
                <w:szCs w:val="20"/>
              </w:rPr>
            </w:pPr>
            <w:r w:rsidRPr="0061109B">
              <w:rPr>
                <w:rFonts w:cs="Arial"/>
                <w:sz w:val="20"/>
                <w:szCs w:val="20"/>
              </w:rPr>
              <w:t>Prototyp</w:t>
            </w:r>
          </w:p>
        </w:tc>
        <w:tc>
          <w:tcPr>
            <w:tcW w:w="6237" w:type="dxa"/>
            <w:tcBorders>
              <w:top w:val="single" w:sz="4" w:space="0" w:color="auto"/>
              <w:left w:val="single" w:sz="4" w:space="0" w:color="auto"/>
              <w:bottom w:val="single" w:sz="4" w:space="0" w:color="auto"/>
              <w:right w:val="single" w:sz="4" w:space="0" w:color="auto"/>
            </w:tcBorders>
            <w:hideMark/>
          </w:tcPr>
          <w:p w14:paraId="7206ED07"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Výsledek „Prototyp“ realizoval původní výsledky výzkumu a vývoje, které byly uskutečněny autorem nebo týmem, jehož byl autor členem. Jedná se o funkční průmyslový výrobek, zhotovený jako jeden kus k ověření vlastností konstrukce v praxi nebo na zkušebně před zavedením nulté či sériové nebo hromadné výroby. Za takový výsledek může být považován pouze takový výrobek, jehož vývoj byl cílem řešení projektu aplikovaného výzkumu, experimentálního vývoje a inovací nebo jiných aktivit aplikovaného </w:t>
            </w:r>
            <w:proofErr w:type="spellStart"/>
            <w:r w:rsidRPr="0061109B">
              <w:rPr>
                <w:rFonts w:asciiTheme="minorHAnsi" w:hAnsiTheme="minorHAnsi" w:cs="Arial"/>
                <w:sz w:val="20"/>
                <w:szCs w:val="20"/>
              </w:rPr>
              <w:t>VaVaI</w:t>
            </w:r>
            <w:proofErr w:type="spellEnd"/>
            <w:r w:rsidRPr="0061109B">
              <w:rPr>
                <w:rFonts w:asciiTheme="minorHAnsi" w:hAnsiTheme="minorHAnsi" w:cs="Arial"/>
                <w:sz w:val="20"/>
                <w:szCs w:val="20"/>
              </w:rPr>
              <w:t xml:space="preserve">. Podmínkou je novost a unikátnost návrhu prototypu, která je doložitelná technickou dokumentací výsledku. </w:t>
            </w:r>
          </w:p>
        </w:tc>
        <w:tc>
          <w:tcPr>
            <w:tcW w:w="567" w:type="dxa"/>
            <w:tcBorders>
              <w:top w:val="single" w:sz="4" w:space="0" w:color="auto"/>
              <w:left w:val="single" w:sz="4" w:space="0" w:color="auto"/>
              <w:bottom w:val="single" w:sz="4" w:space="0" w:color="auto"/>
              <w:right w:val="single" w:sz="4" w:space="0" w:color="auto"/>
            </w:tcBorders>
          </w:tcPr>
          <w:p w14:paraId="0EC022E7" w14:textId="77777777" w:rsidR="00EB3A34" w:rsidRPr="0061109B" w:rsidRDefault="00EB3A34" w:rsidP="009D37AF">
            <w:pPr>
              <w:spacing w:after="0" w:line="240" w:lineRule="auto"/>
              <w:jc w:val="both"/>
              <w:rPr>
                <w:rFonts w:cs="Arial"/>
                <w:sz w:val="20"/>
                <w:szCs w:val="20"/>
              </w:rPr>
            </w:pPr>
          </w:p>
        </w:tc>
      </w:tr>
      <w:tr w:rsidR="00EB3A34" w:rsidRPr="0061109B" w14:paraId="0ECEA4F1"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4CA05ADD" w14:textId="77777777" w:rsidR="00EB3A34" w:rsidRPr="0061109B" w:rsidRDefault="00EB3A34" w:rsidP="009D37AF">
            <w:pPr>
              <w:spacing w:after="0" w:line="240" w:lineRule="auto"/>
              <w:jc w:val="both"/>
              <w:rPr>
                <w:rFonts w:cs="Arial"/>
                <w:sz w:val="20"/>
                <w:szCs w:val="20"/>
              </w:rPr>
            </w:pPr>
            <w:proofErr w:type="spellStart"/>
            <w:r w:rsidRPr="0061109B">
              <w:rPr>
                <w:rFonts w:cs="Arial"/>
                <w:sz w:val="20"/>
                <w:szCs w:val="20"/>
              </w:rPr>
              <w:t>H</w:t>
            </w:r>
            <w:r w:rsidRPr="0061109B">
              <w:rPr>
                <w:rFonts w:cs="Arial"/>
                <w:sz w:val="20"/>
                <w:szCs w:val="20"/>
                <w:vertAlign w:val="subscript"/>
              </w:rPr>
              <w:t>leg</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ECAB284" w14:textId="77777777" w:rsidR="00EB3A34" w:rsidRPr="0061109B" w:rsidRDefault="00EB3A34" w:rsidP="009D37AF">
            <w:pPr>
              <w:spacing w:after="0" w:line="240" w:lineRule="auto"/>
              <w:rPr>
                <w:rFonts w:cs="Arial"/>
                <w:sz w:val="20"/>
                <w:szCs w:val="20"/>
              </w:rPr>
            </w:pPr>
            <w:r w:rsidRPr="0061109B">
              <w:rPr>
                <w:rFonts w:cs="Arial"/>
                <w:sz w:val="20"/>
                <w:szCs w:val="20"/>
              </w:rPr>
              <w:t>Výsledky promítnuté do právních předpisů a norem</w:t>
            </w:r>
          </w:p>
        </w:tc>
        <w:tc>
          <w:tcPr>
            <w:tcW w:w="6237" w:type="dxa"/>
            <w:tcBorders>
              <w:top w:val="single" w:sz="4" w:space="0" w:color="auto"/>
              <w:left w:val="single" w:sz="4" w:space="0" w:color="auto"/>
              <w:bottom w:val="single" w:sz="4" w:space="0" w:color="auto"/>
              <w:right w:val="single" w:sz="4" w:space="0" w:color="auto"/>
            </w:tcBorders>
            <w:hideMark/>
          </w:tcPr>
          <w:p w14:paraId="012F50D1"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„Výsledky promítnuté do právních předpisů a norem“ realizovaly původní výsledky výzkumu a vývoje, které byly uskutečněny autorem nebo týmem, jehož byl autor členem. Jedná se o výsledek, jehož obsah bude (bez úprav podstaty návrhu, které nezahrnují např. legislativně-technické úpravy) převzat do připomínkového řízení či schvalovacího procesu právního předpisu (nebo jeho části) nebo normy a vyvinuto veškeré úsilí k naplnění definice za současné existence výsledku </w:t>
            </w:r>
            <w:proofErr w:type="spellStart"/>
            <w:r w:rsidRPr="0061109B">
              <w:rPr>
                <w:rFonts w:asciiTheme="minorHAnsi" w:hAnsiTheme="minorHAnsi" w:cs="Arial"/>
                <w:sz w:val="20"/>
                <w:szCs w:val="20"/>
              </w:rPr>
              <w:t>promítnutelného</w:t>
            </w:r>
            <w:proofErr w:type="spellEnd"/>
            <w:r w:rsidRPr="0061109B">
              <w:rPr>
                <w:rFonts w:asciiTheme="minorHAnsi" w:hAnsiTheme="minorHAnsi" w:cs="Arial"/>
                <w:sz w:val="20"/>
                <w:szCs w:val="20"/>
              </w:rPr>
              <w:t xml:space="preserve"> do právního předpisu nebo normy. V případě aplikace výsledku do právních předpisů se musí jednat o český právní předpis nebo mezinárodní právní předpis. V případě aplikace výsledku do normy je podmínkou, aby vydavatelem normy byl autorizovaný normalizační institut oprávněný vydávat normy (závazné či doporučující). Nerozlišuje se, zda se jedná o normu národní (českou nebo jiného státu s národní působností) nebo nadnárodní (evropskou). </w:t>
            </w:r>
          </w:p>
        </w:tc>
        <w:tc>
          <w:tcPr>
            <w:tcW w:w="567" w:type="dxa"/>
            <w:tcBorders>
              <w:top w:val="single" w:sz="4" w:space="0" w:color="auto"/>
              <w:left w:val="single" w:sz="4" w:space="0" w:color="auto"/>
              <w:bottom w:val="single" w:sz="4" w:space="0" w:color="auto"/>
              <w:right w:val="single" w:sz="4" w:space="0" w:color="auto"/>
            </w:tcBorders>
          </w:tcPr>
          <w:p w14:paraId="0F3C13C2" w14:textId="77777777" w:rsidR="00EB3A34" w:rsidRPr="0061109B" w:rsidRDefault="00EB3A34" w:rsidP="009D37AF">
            <w:pPr>
              <w:spacing w:after="0" w:line="240" w:lineRule="auto"/>
              <w:jc w:val="both"/>
              <w:rPr>
                <w:rFonts w:cs="Arial"/>
                <w:sz w:val="20"/>
                <w:szCs w:val="20"/>
              </w:rPr>
            </w:pPr>
          </w:p>
        </w:tc>
      </w:tr>
      <w:tr w:rsidR="00EB3A34" w:rsidRPr="0061109B" w14:paraId="1241DEFC"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289A57A7" w14:textId="77777777" w:rsidR="00EB3A34" w:rsidRPr="0061109B" w:rsidRDefault="00EB3A34" w:rsidP="009D37AF">
            <w:pPr>
              <w:spacing w:after="0" w:line="240" w:lineRule="auto"/>
              <w:jc w:val="both"/>
              <w:rPr>
                <w:rFonts w:cs="Arial"/>
                <w:sz w:val="20"/>
                <w:szCs w:val="20"/>
              </w:rPr>
            </w:pPr>
            <w:proofErr w:type="spellStart"/>
            <w:r w:rsidRPr="0061109B">
              <w:rPr>
                <w:rFonts w:cs="Arial"/>
                <w:sz w:val="20"/>
                <w:szCs w:val="20"/>
              </w:rPr>
              <w:t>H</w:t>
            </w:r>
            <w:r w:rsidRPr="0061109B">
              <w:rPr>
                <w:rFonts w:cs="Arial"/>
                <w:sz w:val="20"/>
                <w:szCs w:val="20"/>
                <w:vertAlign w:val="subscript"/>
              </w:rPr>
              <w:t>neleg</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421764D" w14:textId="77777777" w:rsidR="00EB3A34" w:rsidRPr="0061109B" w:rsidRDefault="00EB3A34" w:rsidP="009D37AF">
            <w:pPr>
              <w:spacing w:after="0" w:line="240" w:lineRule="auto"/>
              <w:rPr>
                <w:rFonts w:cs="Arial"/>
                <w:sz w:val="20"/>
                <w:szCs w:val="20"/>
              </w:rPr>
            </w:pPr>
            <w:r w:rsidRPr="0061109B">
              <w:rPr>
                <w:rFonts w:cs="Arial"/>
                <w:sz w:val="20"/>
                <w:szCs w:val="20"/>
              </w:rPr>
              <w:t>Výsledky promítnuté do směrnic a předpisů nelegislativní povahy závazných v rámci kompetence příslušného poskytovatele</w:t>
            </w:r>
          </w:p>
        </w:tc>
        <w:tc>
          <w:tcPr>
            <w:tcW w:w="6237" w:type="dxa"/>
            <w:tcBorders>
              <w:top w:val="single" w:sz="4" w:space="0" w:color="auto"/>
              <w:left w:val="single" w:sz="4" w:space="0" w:color="auto"/>
              <w:bottom w:val="single" w:sz="4" w:space="0" w:color="auto"/>
              <w:right w:val="single" w:sz="4" w:space="0" w:color="auto"/>
            </w:tcBorders>
            <w:hideMark/>
          </w:tcPr>
          <w:p w14:paraId="52C434E3"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„Výsledky promítnuté do směrnic a předpisů nelegislativní povahy závazných v rámci kompetence příslušného poskytovatele“ realizovaly původní výsledky výzkumu a vývoje, které byly uskutečněny autorem nebo týmem, jehož byl autor členem. Jedná se o výsledek, který je použit (převzat bez úprav podstaty návrhu, které nezahrnují např. technické úpravy) do návrhu konečného znění směrnice či předpisu nelegislativní povahy a vyvinuto veškeré úsilí k naplnění definice za současné existence výsledku </w:t>
            </w:r>
            <w:proofErr w:type="spellStart"/>
            <w:r w:rsidRPr="0061109B">
              <w:rPr>
                <w:rFonts w:asciiTheme="minorHAnsi" w:hAnsiTheme="minorHAnsi" w:cs="Arial"/>
                <w:sz w:val="20"/>
                <w:szCs w:val="20"/>
              </w:rPr>
              <w:t>promítnutelného</w:t>
            </w:r>
            <w:proofErr w:type="spellEnd"/>
            <w:r w:rsidRPr="0061109B">
              <w:rPr>
                <w:rFonts w:asciiTheme="minorHAnsi" w:hAnsiTheme="minorHAnsi" w:cs="Arial"/>
                <w:sz w:val="20"/>
                <w:szCs w:val="20"/>
              </w:rPr>
              <w:t xml:space="preserve"> do dané směrnice nebo předpisu, který může příslušný poskytovatel nebo jiný kompetenčně příslušný orgán v rámci své kompetence vyhlásit za obecně závazný (nejedná se o metodiku) a je zveřejněn ve Věstníku příslušného ministerstva, resp. v publikační sbírce předpisů a metodických pokynů vydávané příslušným ústředním správním úřadem, včetně elektronické formy. </w:t>
            </w:r>
          </w:p>
        </w:tc>
        <w:tc>
          <w:tcPr>
            <w:tcW w:w="567" w:type="dxa"/>
            <w:tcBorders>
              <w:top w:val="single" w:sz="4" w:space="0" w:color="auto"/>
              <w:left w:val="single" w:sz="4" w:space="0" w:color="auto"/>
              <w:bottom w:val="single" w:sz="4" w:space="0" w:color="auto"/>
              <w:right w:val="single" w:sz="4" w:space="0" w:color="auto"/>
            </w:tcBorders>
          </w:tcPr>
          <w:p w14:paraId="4C2DC095" w14:textId="77777777" w:rsidR="00EB3A34" w:rsidRPr="0061109B" w:rsidRDefault="00EB3A34" w:rsidP="009D37AF">
            <w:pPr>
              <w:spacing w:after="0" w:line="240" w:lineRule="auto"/>
              <w:jc w:val="both"/>
              <w:rPr>
                <w:rFonts w:cs="Arial"/>
                <w:sz w:val="20"/>
                <w:szCs w:val="20"/>
              </w:rPr>
            </w:pPr>
          </w:p>
        </w:tc>
      </w:tr>
      <w:tr w:rsidR="00EB3A34" w:rsidRPr="0061109B" w14:paraId="55D31E4F" w14:textId="77777777" w:rsidTr="009D37AF">
        <w:tc>
          <w:tcPr>
            <w:tcW w:w="851" w:type="dxa"/>
            <w:tcBorders>
              <w:top w:val="single" w:sz="4" w:space="0" w:color="auto"/>
              <w:left w:val="single" w:sz="4" w:space="0" w:color="auto"/>
              <w:bottom w:val="single" w:sz="4" w:space="0" w:color="auto"/>
              <w:right w:val="single" w:sz="4" w:space="0" w:color="auto"/>
            </w:tcBorders>
          </w:tcPr>
          <w:p w14:paraId="04142EA2" w14:textId="77777777" w:rsidR="00EB3A34" w:rsidRPr="0061109B" w:rsidRDefault="00EB3A34" w:rsidP="009D37AF">
            <w:pPr>
              <w:spacing w:after="0" w:line="240" w:lineRule="auto"/>
              <w:jc w:val="both"/>
              <w:rPr>
                <w:rFonts w:cs="Arial"/>
                <w:sz w:val="20"/>
                <w:szCs w:val="20"/>
                <w:vertAlign w:val="subscript"/>
              </w:rPr>
            </w:pPr>
            <w:proofErr w:type="spellStart"/>
            <w:r w:rsidRPr="0061109B">
              <w:rPr>
                <w:rFonts w:cs="Arial"/>
                <w:sz w:val="20"/>
                <w:szCs w:val="20"/>
              </w:rPr>
              <w:lastRenderedPageBreak/>
              <w:t>H</w:t>
            </w:r>
            <w:r w:rsidRPr="0061109B">
              <w:rPr>
                <w:rFonts w:cs="Arial"/>
                <w:sz w:val="20"/>
                <w:szCs w:val="20"/>
                <w:vertAlign w:val="subscript"/>
              </w:rPr>
              <w:t>konc</w:t>
            </w:r>
            <w:proofErr w:type="spellEnd"/>
          </w:p>
        </w:tc>
        <w:tc>
          <w:tcPr>
            <w:tcW w:w="1701" w:type="dxa"/>
            <w:tcBorders>
              <w:top w:val="single" w:sz="4" w:space="0" w:color="auto"/>
              <w:left w:val="single" w:sz="4" w:space="0" w:color="auto"/>
              <w:bottom w:val="single" w:sz="4" w:space="0" w:color="auto"/>
              <w:right w:val="single" w:sz="4" w:space="0" w:color="auto"/>
            </w:tcBorders>
          </w:tcPr>
          <w:p w14:paraId="154DC276" w14:textId="77777777" w:rsidR="00EB3A34" w:rsidRPr="0061109B" w:rsidRDefault="00EB3A34" w:rsidP="009D37AF">
            <w:pPr>
              <w:spacing w:after="0" w:line="240" w:lineRule="auto"/>
              <w:rPr>
                <w:rFonts w:cs="Arial"/>
                <w:sz w:val="20"/>
                <w:szCs w:val="20"/>
              </w:rPr>
            </w:pPr>
            <w:r w:rsidRPr="0061109B">
              <w:rPr>
                <w:rFonts w:cs="Arial"/>
                <w:sz w:val="20"/>
                <w:szCs w:val="20"/>
              </w:rPr>
              <w:t>Výsledky promítnuté do schválených strategických a koncepčních dokumentů orgánů státní nebo veřejné správy</w:t>
            </w:r>
          </w:p>
        </w:tc>
        <w:tc>
          <w:tcPr>
            <w:tcW w:w="6237" w:type="dxa"/>
            <w:tcBorders>
              <w:top w:val="single" w:sz="4" w:space="0" w:color="auto"/>
              <w:left w:val="single" w:sz="4" w:space="0" w:color="auto"/>
              <w:bottom w:val="single" w:sz="4" w:space="0" w:color="auto"/>
              <w:right w:val="single" w:sz="4" w:space="0" w:color="auto"/>
            </w:tcBorders>
          </w:tcPr>
          <w:p w14:paraId="6329F8E4"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„Výsledky promítnuté do schválených strategických a koncepčních dokumentů orgánů státní nebo veřejné správy“ realizovaly původní výsledky výzkumu a vývoje, které byly uskutečněny autorem nebo týmem, jehož byl autor členem. Jedná se o výsledek prokazatelně využitý při tvorbě schválených politik a koncepcí, včetně politik výzkumu, vývoje a inovací a programů výzkumu, vývoje a inovací, přičemž se nerozlišuje, zda jde o úroveň národní, regionální či nadnárodní.</w:t>
            </w:r>
          </w:p>
        </w:tc>
        <w:tc>
          <w:tcPr>
            <w:tcW w:w="567" w:type="dxa"/>
            <w:tcBorders>
              <w:top w:val="single" w:sz="4" w:space="0" w:color="auto"/>
              <w:left w:val="single" w:sz="4" w:space="0" w:color="auto"/>
              <w:bottom w:val="single" w:sz="4" w:space="0" w:color="auto"/>
              <w:right w:val="single" w:sz="4" w:space="0" w:color="auto"/>
            </w:tcBorders>
          </w:tcPr>
          <w:p w14:paraId="5C3E1C5E" w14:textId="77777777" w:rsidR="00EB3A34" w:rsidRPr="0061109B" w:rsidRDefault="00EB3A34" w:rsidP="009D37AF">
            <w:pPr>
              <w:spacing w:after="0" w:line="240" w:lineRule="auto"/>
              <w:jc w:val="both"/>
              <w:rPr>
                <w:rFonts w:cs="Arial"/>
                <w:sz w:val="20"/>
                <w:szCs w:val="20"/>
              </w:rPr>
            </w:pPr>
          </w:p>
        </w:tc>
      </w:tr>
      <w:tr w:rsidR="00EB3A34" w:rsidRPr="0061109B" w14:paraId="2588A954"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1F3EA693" w14:textId="77777777" w:rsidR="00EB3A34" w:rsidRPr="0061109B" w:rsidRDefault="00EB3A34" w:rsidP="009D37AF">
            <w:pPr>
              <w:spacing w:after="0" w:line="240" w:lineRule="auto"/>
              <w:jc w:val="both"/>
              <w:rPr>
                <w:rFonts w:cs="Arial"/>
                <w:sz w:val="20"/>
                <w:szCs w:val="20"/>
              </w:rPr>
            </w:pPr>
            <w:proofErr w:type="spellStart"/>
            <w:r w:rsidRPr="0061109B">
              <w:rPr>
                <w:rFonts w:cs="Arial"/>
                <w:sz w:val="20"/>
                <w:szCs w:val="20"/>
              </w:rPr>
              <w:t>N</w:t>
            </w:r>
            <w:r w:rsidRPr="0061109B">
              <w:rPr>
                <w:rFonts w:cs="Arial"/>
                <w:sz w:val="20"/>
                <w:szCs w:val="20"/>
                <w:vertAlign w:val="subscript"/>
              </w:rPr>
              <w:t>metS</w:t>
            </w:r>
            <w:proofErr w:type="spellEnd"/>
          </w:p>
          <w:p w14:paraId="41892221" w14:textId="77777777" w:rsidR="00EB3A34" w:rsidRPr="0061109B" w:rsidRDefault="00EB3A34" w:rsidP="009D37AF">
            <w:pPr>
              <w:spacing w:after="0" w:line="240" w:lineRule="auto"/>
              <w:jc w:val="both"/>
              <w:rPr>
                <w:rFonts w:cs="Arial"/>
                <w:sz w:val="20"/>
                <w:szCs w:val="20"/>
                <w:vertAlign w:val="subscript"/>
              </w:rPr>
            </w:pPr>
            <w:proofErr w:type="spellStart"/>
            <w:r w:rsidRPr="0061109B">
              <w:rPr>
                <w:rFonts w:cs="Arial"/>
                <w:sz w:val="20"/>
                <w:szCs w:val="20"/>
              </w:rPr>
              <w:t>N</w:t>
            </w:r>
            <w:r w:rsidRPr="0061109B">
              <w:rPr>
                <w:rFonts w:cs="Arial"/>
                <w:sz w:val="20"/>
                <w:szCs w:val="20"/>
                <w:vertAlign w:val="subscript"/>
              </w:rPr>
              <w:t>metC</w:t>
            </w:r>
            <w:proofErr w:type="spellEnd"/>
          </w:p>
          <w:p w14:paraId="44EF25D4" w14:textId="77777777" w:rsidR="00EB3A34" w:rsidRDefault="00EB3A34" w:rsidP="009D37AF">
            <w:pPr>
              <w:spacing w:after="0" w:line="240" w:lineRule="auto"/>
              <w:jc w:val="both"/>
              <w:rPr>
                <w:rFonts w:cs="Arial"/>
                <w:sz w:val="20"/>
                <w:szCs w:val="20"/>
                <w:vertAlign w:val="subscript"/>
              </w:rPr>
            </w:pPr>
            <w:proofErr w:type="spellStart"/>
            <w:r w:rsidRPr="0061109B">
              <w:rPr>
                <w:rFonts w:cs="Arial"/>
                <w:sz w:val="20"/>
                <w:szCs w:val="20"/>
              </w:rPr>
              <w:t>N</w:t>
            </w:r>
            <w:r w:rsidRPr="0061109B">
              <w:rPr>
                <w:rFonts w:cs="Arial"/>
                <w:sz w:val="20"/>
                <w:szCs w:val="20"/>
                <w:vertAlign w:val="subscript"/>
              </w:rPr>
              <w:t>metA</w:t>
            </w:r>
            <w:proofErr w:type="spellEnd"/>
          </w:p>
          <w:p w14:paraId="258B07B0" w14:textId="77777777" w:rsidR="00EB3A34" w:rsidRDefault="00EB3A34" w:rsidP="009D37AF">
            <w:pPr>
              <w:spacing w:after="0" w:line="240" w:lineRule="auto"/>
              <w:jc w:val="both"/>
              <w:rPr>
                <w:rFonts w:cs="Arial"/>
                <w:sz w:val="20"/>
                <w:szCs w:val="20"/>
              </w:rPr>
            </w:pPr>
          </w:p>
          <w:p w14:paraId="61B2C453" w14:textId="77777777" w:rsidR="00EB3A34" w:rsidRPr="004F3CCC" w:rsidRDefault="00EB3A34" w:rsidP="009D37AF">
            <w:pPr>
              <w:spacing w:after="0" w:line="240" w:lineRule="auto"/>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22298BE" w14:textId="77777777" w:rsidR="00EB3A34" w:rsidRDefault="00EB3A34" w:rsidP="009D37AF">
            <w:pPr>
              <w:spacing w:after="0" w:line="240" w:lineRule="auto"/>
              <w:rPr>
                <w:rFonts w:cs="Arial"/>
                <w:sz w:val="20"/>
                <w:szCs w:val="20"/>
              </w:rPr>
            </w:pPr>
            <w:r w:rsidRPr="0061109B">
              <w:rPr>
                <w:rFonts w:cs="Arial"/>
                <w:sz w:val="20"/>
                <w:szCs w:val="20"/>
              </w:rPr>
              <w:t>Metodika</w:t>
            </w:r>
            <w:r>
              <w:rPr>
                <w:rFonts w:cs="Arial"/>
                <w:sz w:val="20"/>
                <w:szCs w:val="20"/>
              </w:rPr>
              <w:t xml:space="preserve"> </w:t>
            </w:r>
          </w:p>
          <w:p w14:paraId="244A7CC7" w14:textId="77777777" w:rsidR="00EB3A34" w:rsidRDefault="00EB3A34" w:rsidP="009D37AF">
            <w:pPr>
              <w:spacing w:after="0" w:line="240" w:lineRule="auto"/>
              <w:rPr>
                <w:rFonts w:cs="Arial"/>
                <w:sz w:val="20"/>
                <w:szCs w:val="20"/>
              </w:rPr>
            </w:pPr>
          </w:p>
          <w:p w14:paraId="58A1AA45" w14:textId="77777777" w:rsidR="00EB3A34" w:rsidRDefault="00EB3A34" w:rsidP="009D37AF">
            <w:pPr>
              <w:spacing w:after="0" w:line="240" w:lineRule="auto"/>
              <w:rPr>
                <w:rFonts w:cs="Arial"/>
                <w:sz w:val="20"/>
                <w:szCs w:val="20"/>
              </w:rPr>
            </w:pPr>
          </w:p>
          <w:p w14:paraId="4D0DF9F3" w14:textId="77777777" w:rsidR="00EB3A34" w:rsidRDefault="00EB3A34" w:rsidP="009D37AF">
            <w:pPr>
              <w:spacing w:after="0" w:line="240" w:lineRule="auto"/>
              <w:rPr>
                <w:rFonts w:cs="Arial"/>
                <w:sz w:val="20"/>
                <w:szCs w:val="20"/>
              </w:rPr>
            </w:pPr>
          </w:p>
          <w:p w14:paraId="2C3AB3CC" w14:textId="77777777" w:rsidR="00EB3A34" w:rsidRPr="0061109B" w:rsidRDefault="00EB3A34" w:rsidP="009D37AF">
            <w:pPr>
              <w:spacing w:after="0" w:line="240" w:lineRule="auto"/>
              <w:rPr>
                <w:rFonts w:cs="Arial"/>
                <w:sz w:val="20"/>
                <w:szCs w:val="20"/>
              </w:rPr>
            </w:pPr>
            <w:r w:rsidRPr="004F3CCC">
              <w:rPr>
                <w:b/>
                <w:i/>
                <w:sz w:val="18"/>
                <w:szCs w:val="18"/>
              </w:rPr>
              <w:t xml:space="preserve">Specifikujte druh metodiky v posledním sloupci, např. 1x </w:t>
            </w:r>
            <w:proofErr w:type="spellStart"/>
            <w:r w:rsidRPr="004F3CCC">
              <w:rPr>
                <w:b/>
                <w:i/>
                <w:sz w:val="18"/>
                <w:szCs w:val="18"/>
              </w:rPr>
              <w:t>NmetS</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63106EC0"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Výsledek „Metodika“ je souhrnem doporučených praktik a postupů schválených, certifikovaných nebo akreditovaných kompetenčně příslušným orgánem veřejné správy nebo, pokud kompetenčně příslušný orgán neexistuje, autorizovaným certifikačním (akreditačním) subjektem, provádějícím certifikaci (akreditaci) na základě mezinárodních smluv, norem či obdobných dokumentů s jednoznačně vymezenými a zveřejněnými kompetencemi pro konkrétní oblasti, obory či odvětví a s jednoznačně vymezenými uživateli tak, aby tito uživatelé měli jistotu, že při jejím dodržení budou získané výsledky průkazné, opakovatelné a že se jich lze dovolat. Výsledek „Metodika“ realizoval původní výsledky výzkumu a vývoje, které byly uskutečněny autorem nebo týmem, jehož byl autor členem.</w:t>
            </w:r>
          </w:p>
          <w:p w14:paraId="0875AD32"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Tento druh výsledku zahrnuje:</w:t>
            </w:r>
          </w:p>
          <w:p w14:paraId="25820ACB" w14:textId="77777777" w:rsidR="00EB3A34" w:rsidRPr="0061109B" w:rsidRDefault="00EB3A34" w:rsidP="009D37AF">
            <w:pPr>
              <w:pStyle w:val="Default"/>
              <w:spacing w:after="60"/>
              <w:ind w:left="851" w:hanging="851"/>
              <w:jc w:val="both"/>
              <w:rPr>
                <w:rFonts w:asciiTheme="minorHAnsi" w:hAnsiTheme="minorHAnsi" w:cs="Arial"/>
                <w:sz w:val="20"/>
                <w:szCs w:val="20"/>
              </w:rPr>
            </w:pPr>
            <w:r w:rsidRPr="0061109B">
              <w:rPr>
                <w:rFonts w:asciiTheme="minorHAnsi" w:hAnsiTheme="minorHAnsi" w:cs="Arial"/>
                <w:sz w:val="20"/>
                <w:szCs w:val="20"/>
              </w:rPr>
              <w:t xml:space="preserve">a) </w:t>
            </w:r>
            <w:proofErr w:type="spellStart"/>
            <w:r w:rsidRPr="0061109B">
              <w:rPr>
                <w:rFonts w:asciiTheme="minorHAnsi" w:hAnsiTheme="minorHAnsi" w:cs="Arial"/>
                <w:b/>
                <w:bCs/>
                <w:sz w:val="20"/>
                <w:szCs w:val="20"/>
              </w:rPr>
              <w:t>NmetS</w:t>
            </w:r>
            <w:proofErr w:type="spellEnd"/>
            <w:r w:rsidRPr="0061109B">
              <w:rPr>
                <w:rFonts w:asciiTheme="minorHAnsi" w:hAnsiTheme="minorHAnsi" w:cs="Arial"/>
                <w:b/>
                <w:bCs/>
                <w:sz w:val="20"/>
                <w:szCs w:val="20"/>
              </w:rPr>
              <w:t xml:space="preserve"> </w:t>
            </w:r>
            <w:r w:rsidRPr="0061109B">
              <w:rPr>
                <w:rFonts w:asciiTheme="minorHAnsi" w:hAnsiTheme="minorHAnsi" w:cs="Arial"/>
                <w:sz w:val="20"/>
                <w:szCs w:val="20"/>
              </w:rPr>
              <w:t>metodiky schválené příslušným orgánem státní správy, do jehož kompetence daná problematika spadá;</w:t>
            </w:r>
          </w:p>
          <w:p w14:paraId="08E4C6FF"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b) </w:t>
            </w:r>
            <w:proofErr w:type="spellStart"/>
            <w:r w:rsidRPr="0061109B">
              <w:rPr>
                <w:rFonts w:asciiTheme="minorHAnsi" w:hAnsiTheme="minorHAnsi" w:cs="Arial"/>
                <w:b/>
                <w:bCs/>
                <w:sz w:val="20"/>
                <w:szCs w:val="20"/>
              </w:rPr>
              <w:t>NmetC</w:t>
            </w:r>
            <w:proofErr w:type="spellEnd"/>
            <w:r w:rsidRPr="0061109B">
              <w:rPr>
                <w:rFonts w:asciiTheme="minorHAnsi" w:hAnsiTheme="minorHAnsi" w:cs="Arial"/>
                <w:b/>
                <w:bCs/>
                <w:sz w:val="20"/>
                <w:szCs w:val="20"/>
              </w:rPr>
              <w:t xml:space="preserve"> </w:t>
            </w:r>
            <w:r w:rsidRPr="0061109B">
              <w:rPr>
                <w:rFonts w:asciiTheme="minorHAnsi" w:hAnsiTheme="minorHAnsi" w:cs="Arial"/>
                <w:sz w:val="20"/>
                <w:szCs w:val="20"/>
              </w:rPr>
              <w:t>metodiky certifikované oprávněným orgánem;</w:t>
            </w:r>
          </w:p>
          <w:p w14:paraId="4BB2CF6C" w14:textId="77777777" w:rsidR="00EB3A34" w:rsidRPr="00BE7228"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c) </w:t>
            </w:r>
            <w:proofErr w:type="spellStart"/>
            <w:r w:rsidRPr="0061109B">
              <w:rPr>
                <w:rFonts w:asciiTheme="minorHAnsi" w:hAnsiTheme="minorHAnsi" w:cs="Arial"/>
                <w:b/>
                <w:bCs/>
                <w:sz w:val="20"/>
                <w:szCs w:val="20"/>
              </w:rPr>
              <w:t>NmetA</w:t>
            </w:r>
            <w:proofErr w:type="spellEnd"/>
            <w:r w:rsidRPr="0061109B">
              <w:rPr>
                <w:rFonts w:asciiTheme="minorHAnsi" w:hAnsiTheme="minorHAnsi" w:cs="Arial"/>
                <w:b/>
                <w:bCs/>
                <w:sz w:val="20"/>
                <w:szCs w:val="20"/>
              </w:rPr>
              <w:t xml:space="preserve"> </w:t>
            </w:r>
            <w:r w:rsidRPr="0061109B">
              <w:rPr>
                <w:rFonts w:asciiTheme="minorHAnsi" w:hAnsiTheme="minorHAnsi" w:cs="Arial"/>
                <w:sz w:val="20"/>
                <w:szCs w:val="20"/>
              </w:rPr>
              <w:t>metodiky a postupy akreditované oprávněným orgánem.</w:t>
            </w:r>
          </w:p>
        </w:tc>
        <w:tc>
          <w:tcPr>
            <w:tcW w:w="567" w:type="dxa"/>
            <w:tcBorders>
              <w:top w:val="single" w:sz="4" w:space="0" w:color="auto"/>
              <w:left w:val="single" w:sz="4" w:space="0" w:color="auto"/>
              <w:bottom w:val="single" w:sz="4" w:space="0" w:color="auto"/>
              <w:right w:val="single" w:sz="4" w:space="0" w:color="auto"/>
            </w:tcBorders>
          </w:tcPr>
          <w:p w14:paraId="25CC3136" w14:textId="77777777" w:rsidR="00EB3A34" w:rsidRPr="0061109B" w:rsidRDefault="00EB3A34" w:rsidP="009D37AF">
            <w:pPr>
              <w:spacing w:after="0" w:line="240" w:lineRule="auto"/>
              <w:jc w:val="both"/>
              <w:rPr>
                <w:rFonts w:cs="Arial"/>
                <w:sz w:val="20"/>
                <w:szCs w:val="20"/>
              </w:rPr>
            </w:pPr>
          </w:p>
        </w:tc>
      </w:tr>
      <w:tr w:rsidR="00EB3A34" w:rsidRPr="0061109B" w14:paraId="70B27FB4" w14:textId="77777777" w:rsidTr="009D37AF">
        <w:tc>
          <w:tcPr>
            <w:tcW w:w="851" w:type="dxa"/>
            <w:tcBorders>
              <w:top w:val="single" w:sz="4" w:space="0" w:color="auto"/>
              <w:left w:val="single" w:sz="4" w:space="0" w:color="auto"/>
              <w:bottom w:val="single" w:sz="4" w:space="0" w:color="auto"/>
              <w:right w:val="single" w:sz="4" w:space="0" w:color="auto"/>
            </w:tcBorders>
            <w:hideMark/>
          </w:tcPr>
          <w:p w14:paraId="06D4C4A6" w14:textId="77777777" w:rsidR="00EB3A34" w:rsidRPr="0061109B" w:rsidRDefault="00EB3A34" w:rsidP="009D37AF">
            <w:pPr>
              <w:spacing w:after="0" w:line="240" w:lineRule="auto"/>
              <w:jc w:val="both"/>
              <w:rPr>
                <w:rFonts w:cs="Arial"/>
                <w:sz w:val="20"/>
                <w:szCs w:val="20"/>
              </w:rPr>
            </w:pPr>
            <w:r w:rsidRPr="0061109B">
              <w:rPr>
                <w:rFonts w:cs="Arial"/>
                <w:sz w:val="20"/>
                <w:szCs w:val="20"/>
              </w:rPr>
              <w:t>V</w:t>
            </w:r>
          </w:p>
        </w:tc>
        <w:tc>
          <w:tcPr>
            <w:tcW w:w="1701" w:type="dxa"/>
            <w:tcBorders>
              <w:top w:val="single" w:sz="4" w:space="0" w:color="auto"/>
              <w:left w:val="single" w:sz="4" w:space="0" w:color="auto"/>
              <w:bottom w:val="single" w:sz="4" w:space="0" w:color="auto"/>
              <w:right w:val="single" w:sz="4" w:space="0" w:color="auto"/>
            </w:tcBorders>
            <w:hideMark/>
          </w:tcPr>
          <w:p w14:paraId="2B88D292" w14:textId="77777777" w:rsidR="00EB3A34" w:rsidRPr="0061109B" w:rsidRDefault="00EB3A34" w:rsidP="009D37AF">
            <w:pPr>
              <w:spacing w:after="0" w:line="240" w:lineRule="auto"/>
              <w:rPr>
                <w:rFonts w:cs="Arial"/>
                <w:sz w:val="20"/>
                <w:szCs w:val="20"/>
              </w:rPr>
            </w:pPr>
            <w:r w:rsidRPr="0061109B">
              <w:rPr>
                <w:rFonts w:cs="Arial"/>
                <w:sz w:val="20"/>
                <w:szCs w:val="20"/>
              </w:rPr>
              <w:t>Výzkumná zpráva (obsahující utajované informace)</w:t>
            </w:r>
          </w:p>
        </w:tc>
        <w:tc>
          <w:tcPr>
            <w:tcW w:w="6237" w:type="dxa"/>
            <w:tcBorders>
              <w:top w:val="single" w:sz="4" w:space="0" w:color="auto"/>
              <w:left w:val="single" w:sz="4" w:space="0" w:color="auto"/>
              <w:bottom w:val="single" w:sz="4" w:space="0" w:color="auto"/>
              <w:right w:val="single" w:sz="4" w:space="0" w:color="auto"/>
            </w:tcBorders>
            <w:hideMark/>
          </w:tcPr>
          <w:p w14:paraId="3B0302B5" w14:textId="77777777" w:rsidR="00EB3A34" w:rsidRPr="0061109B" w:rsidRDefault="00EB3A34" w:rsidP="009D37AF">
            <w:pPr>
              <w:pStyle w:val="Default"/>
              <w:spacing w:after="60"/>
              <w:jc w:val="both"/>
              <w:rPr>
                <w:rFonts w:asciiTheme="minorHAnsi" w:hAnsiTheme="minorHAnsi" w:cs="Arial"/>
                <w:sz w:val="20"/>
                <w:szCs w:val="20"/>
              </w:rPr>
            </w:pPr>
            <w:r w:rsidRPr="0061109B">
              <w:rPr>
                <w:rFonts w:asciiTheme="minorHAnsi" w:hAnsiTheme="minorHAnsi" w:cs="Arial"/>
                <w:sz w:val="20"/>
                <w:szCs w:val="20"/>
              </w:rPr>
              <w:t xml:space="preserve">Výsledek „Výzkumná zpráva“ realizoval původní výsledek výzkumu, vývoje a inovací, které byly uskutečněny autorem nebo týmem, jehož byl autor členem. Jedná se o takový výsledek, který byl uplatněn v souladu s § 4 písm. g) Nařízení vlády č. 397/2009 Sb., obsahujícím utajované informace podle zvláštního právního předpisu (zákon č. 412/2005 Sb., o ochraně utajovaných informací a o bezpečnostní způsobilosti, ve znění pozdějších předpisů, § 27 zákona č. 240/2000 Sb., o krizovém řízení). </w:t>
            </w:r>
          </w:p>
        </w:tc>
        <w:tc>
          <w:tcPr>
            <w:tcW w:w="567" w:type="dxa"/>
            <w:tcBorders>
              <w:top w:val="single" w:sz="4" w:space="0" w:color="auto"/>
              <w:left w:val="single" w:sz="4" w:space="0" w:color="auto"/>
              <w:bottom w:val="single" w:sz="4" w:space="0" w:color="auto"/>
              <w:right w:val="single" w:sz="4" w:space="0" w:color="auto"/>
            </w:tcBorders>
          </w:tcPr>
          <w:p w14:paraId="7D8BA128" w14:textId="77777777" w:rsidR="00EB3A34" w:rsidRPr="0061109B" w:rsidRDefault="00EB3A34" w:rsidP="009D37AF">
            <w:pPr>
              <w:spacing w:after="0" w:line="240" w:lineRule="auto"/>
              <w:jc w:val="both"/>
              <w:rPr>
                <w:rFonts w:cs="Arial"/>
                <w:sz w:val="20"/>
                <w:szCs w:val="20"/>
              </w:rPr>
            </w:pPr>
          </w:p>
        </w:tc>
      </w:tr>
      <w:tr w:rsidR="00EB3A34" w:rsidRPr="0061109B" w14:paraId="1BB6BC60" w14:textId="77777777" w:rsidTr="009D37AF">
        <w:tc>
          <w:tcPr>
            <w:tcW w:w="851" w:type="dxa"/>
            <w:tcBorders>
              <w:top w:val="single" w:sz="4" w:space="0" w:color="auto"/>
              <w:left w:val="single" w:sz="4" w:space="0" w:color="auto"/>
              <w:bottom w:val="single" w:sz="4" w:space="0" w:color="auto"/>
              <w:right w:val="single" w:sz="4" w:space="0" w:color="auto"/>
            </w:tcBorders>
          </w:tcPr>
          <w:p w14:paraId="0ADA061E" w14:textId="77777777" w:rsidR="00EB3A34" w:rsidRPr="0061109B" w:rsidRDefault="00EB3A34" w:rsidP="009D37AF">
            <w:pPr>
              <w:spacing w:after="0" w:line="240" w:lineRule="auto"/>
              <w:jc w:val="both"/>
              <w:rPr>
                <w:rFonts w:cs="Arial"/>
                <w:sz w:val="20"/>
                <w:szCs w:val="20"/>
              </w:rPr>
            </w:pPr>
            <w:r w:rsidRPr="0061109B">
              <w:rPr>
                <w:rFonts w:cs="Arial"/>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9296BC3" w14:textId="77777777" w:rsidR="00EB3A34" w:rsidRPr="0061109B" w:rsidRDefault="00EB3A34" w:rsidP="009D37AF">
            <w:pPr>
              <w:spacing w:after="0" w:line="240" w:lineRule="auto"/>
              <w:rPr>
                <w:rFonts w:cs="Arial"/>
                <w:sz w:val="20"/>
                <w:szCs w:val="20"/>
              </w:rPr>
            </w:pPr>
            <w:r w:rsidRPr="0061109B">
              <w:rPr>
                <w:rFonts w:cs="Arial"/>
                <w:sz w:val="20"/>
                <w:szCs w:val="20"/>
              </w:rPr>
              <w:t>Výsledky typu S, u nichž nelze, na základě posouzení konečným uživatelem, umožnit veřejný přístup</w:t>
            </w:r>
          </w:p>
        </w:tc>
        <w:tc>
          <w:tcPr>
            <w:tcW w:w="6237" w:type="dxa"/>
            <w:tcBorders>
              <w:top w:val="single" w:sz="4" w:space="0" w:color="auto"/>
              <w:left w:val="single" w:sz="4" w:space="0" w:color="auto"/>
              <w:bottom w:val="single" w:sz="4" w:space="0" w:color="auto"/>
              <w:right w:val="single" w:sz="4" w:space="0" w:color="auto"/>
            </w:tcBorders>
          </w:tcPr>
          <w:p w14:paraId="751800E3" w14:textId="77777777" w:rsidR="00EB3A34" w:rsidRPr="0061109B" w:rsidRDefault="00EB3A34" w:rsidP="009D37AF">
            <w:pPr>
              <w:spacing w:after="60" w:line="240" w:lineRule="auto"/>
              <w:jc w:val="both"/>
              <w:rPr>
                <w:rFonts w:cs="Arial"/>
                <w:sz w:val="20"/>
                <w:szCs w:val="20"/>
              </w:rPr>
            </w:pPr>
            <w:bookmarkStart w:id="0" w:name="_Hlk505506608"/>
            <w:r w:rsidRPr="0061109B">
              <w:rPr>
                <w:rFonts w:cs="Arial"/>
                <w:sz w:val="20"/>
                <w:szCs w:val="20"/>
              </w:rPr>
              <w:t>Výsledky typu S, u nichž nelze, na základě posouzení konečným uživatelem, umožnit veřejný přístup, aniž by byl kompromitován jejich účel v bezpečnostní praxi nebo v dalším výzkumu pro bezpečnostní aplikace a které zároveň nesplňují předpoklady ochrany informací podle zvláštního právního předpisu. Nedílnou součástí výsledku je protokol o převzetí se záznamem o stanovisku konečného uživatele, vč. zdůvodnění omezení veřejného přístupu</w:t>
            </w:r>
            <w:bookmarkEnd w:id="0"/>
            <w:r w:rsidRPr="0061109B">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4E6F7A1" w14:textId="77777777" w:rsidR="00EB3A34" w:rsidRPr="0061109B" w:rsidRDefault="00EB3A34" w:rsidP="009D37AF">
            <w:pPr>
              <w:spacing w:after="0" w:line="240" w:lineRule="auto"/>
              <w:jc w:val="both"/>
              <w:rPr>
                <w:rFonts w:cs="Arial"/>
                <w:sz w:val="20"/>
                <w:szCs w:val="20"/>
              </w:rPr>
            </w:pPr>
          </w:p>
        </w:tc>
      </w:tr>
      <w:tr w:rsidR="00EB3A34" w:rsidRPr="0061109B" w14:paraId="5B5014F9" w14:textId="77777777" w:rsidTr="009D37AF">
        <w:tc>
          <w:tcPr>
            <w:tcW w:w="851" w:type="dxa"/>
            <w:tcBorders>
              <w:top w:val="single" w:sz="4" w:space="0" w:color="auto"/>
              <w:left w:val="single" w:sz="4" w:space="0" w:color="auto"/>
              <w:bottom w:val="single" w:sz="4" w:space="0" w:color="auto"/>
              <w:right w:val="single" w:sz="4" w:space="0" w:color="auto"/>
            </w:tcBorders>
          </w:tcPr>
          <w:p w14:paraId="4C655D08" w14:textId="77777777" w:rsidR="00EB3A34" w:rsidRPr="0061109B" w:rsidRDefault="00EB3A34" w:rsidP="009D37AF">
            <w:pPr>
              <w:spacing w:after="0" w:line="240" w:lineRule="auto"/>
              <w:jc w:val="both"/>
              <w:rPr>
                <w:rFonts w:cs="Arial"/>
                <w:sz w:val="20"/>
                <w:szCs w:val="20"/>
              </w:rPr>
            </w:pPr>
            <w:r w:rsidRPr="0061109B">
              <w:rPr>
                <w:rFonts w:cs="Arial"/>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7AED18C" w14:textId="77777777" w:rsidR="00EB3A34" w:rsidRPr="0061109B" w:rsidRDefault="00EB3A34" w:rsidP="009D37AF">
            <w:pPr>
              <w:spacing w:after="0" w:line="240" w:lineRule="auto"/>
              <w:rPr>
                <w:rFonts w:cs="Arial"/>
                <w:sz w:val="20"/>
                <w:szCs w:val="20"/>
              </w:rPr>
            </w:pPr>
            <w:r w:rsidRPr="0061109B">
              <w:rPr>
                <w:rStyle w:val="Siln"/>
                <w:rFonts w:cs="Arial"/>
                <w:b w:val="0"/>
                <w:sz w:val="20"/>
                <w:szCs w:val="20"/>
              </w:rPr>
              <w:t>Doporučení pro veřejnou správu</w:t>
            </w:r>
          </w:p>
        </w:tc>
        <w:tc>
          <w:tcPr>
            <w:tcW w:w="6237" w:type="dxa"/>
            <w:tcBorders>
              <w:top w:val="single" w:sz="4" w:space="0" w:color="auto"/>
              <w:left w:val="single" w:sz="4" w:space="0" w:color="auto"/>
              <w:bottom w:val="single" w:sz="4" w:space="0" w:color="auto"/>
              <w:right w:val="single" w:sz="4" w:space="0" w:color="auto"/>
            </w:tcBorders>
          </w:tcPr>
          <w:p w14:paraId="38A9D94D" w14:textId="77777777" w:rsidR="00EB3A34" w:rsidRPr="0061109B" w:rsidRDefault="00EB3A34" w:rsidP="009D37AF">
            <w:pPr>
              <w:spacing w:after="60" w:line="240" w:lineRule="auto"/>
              <w:jc w:val="both"/>
              <w:rPr>
                <w:rFonts w:cs="Arial"/>
                <w:sz w:val="20"/>
                <w:szCs w:val="20"/>
              </w:rPr>
            </w:pPr>
            <w:r w:rsidRPr="0061109B">
              <w:rPr>
                <w:rFonts w:cs="Arial"/>
                <w:sz w:val="20"/>
                <w:szCs w:val="20"/>
              </w:rPr>
              <w:t>Doporučení pro veřejnou správu realizuje původní výsledky výzkumu a vývoje, které byly uskutečněny autorem nebo týmem, jehož byl autor členem. Doporučení představuje ucelené, teoreticky a empiricky obhajitelné a metodicky přesné návrhy vždy alespoň 3 odlišných variant řešení konkrétně vymezených problémů veřejných politik a metodologicky udržitelné vyhodnocení vhodnosti těchto variant při zavedení do praxe, včetně explicitního zdůvodnění výběru/doporučení jedné z nich. Nedílnou součástí dokumentu je nezávislý recenzní posudek a protokol o převzetí konečným uživatelem.</w:t>
            </w:r>
          </w:p>
        </w:tc>
        <w:tc>
          <w:tcPr>
            <w:tcW w:w="567" w:type="dxa"/>
            <w:tcBorders>
              <w:top w:val="single" w:sz="4" w:space="0" w:color="auto"/>
              <w:left w:val="single" w:sz="4" w:space="0" w:color="auto"/>
              <w:bottom w:val="single" w:sz="4" w:space="0" w:color="auto"/>
              <w:right w:val="single" w:sz="4" w:space="0" w:color="auto"/>
            </w:tcBorders>
          </w:tcPr>
          <w:p w14:paraId="670238F6" w14:textId="77777777" w:rsidR="00EB3A34" w:rsidRPr="0061109B" w:rsidRDefault="00EB3A34" w:rsidP="009D37AF">
            <w:pPr>
              <w:spacing w:after="0" w:line="240" w:lineRule="auto"/>
              <w:jc w:val="both"/>
              <w:rPr>
                <w:rFonts w:cs="Arial"/>
                <w:sz w:val="20"/>
                <w:szCs w:val="20"/>
              </w:rPr>
            </w:pPr>
          </w:p>
        </w:tc>
      </w:tr>
      <w:tr w:rsidR="00EB3A34" w:rsidRPr="0061109B" w14:paraId="436D14DE" w14:textId="77777777" w:rsidTr="009D37AF">
        <w:tc>
          <w:tcPr>
            <w:tcW w:w="851" w:type="dxa"/>
            <w:tcBorders>
              <w:top w:val="single" w:sz="4" w:space="0" w:color="auto"/>
              <w:left w:val="single" w:sz="4" w:space="0" w:color="auto"/>
              <w:bottom w:val="single" w:sz="4" w:space="0" w:color="auto"/>
              <w:right w:val="single" w:sz="4" w:space="0" w:color="auto"/>
            </w:tcBorders>
          </w:tcPr>
          <w:p w14:paraId="2A418BF8" w14:textId="77777777" w:rsidR="00EB3A34" w:rsidRPr="0061109B" w:rsidRDefault="00EB3A34" w:rsidP="009D37AF">
            <w:pPr>
              <w:spacing w:after="0" w:line="240" w:lineRule="auto"/>
              <w:jc w:val="both"/>
              <w:rPr>
                <w:rFonts w:cs="Arial"/>
                <w:sz w:val="20"/>
                <w:szCs w:val="20"/>
              </w:rPr>
            </w:pPr>
            <w:r w:rsidRPr="0061109B">
              <w:rPr>
                <w:rFonts w:cs="Arial"/>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2FA37812" w14:textId="77777777" w:rsidR="00EB3A34" w:rsidRPr="0061109B" w:rsidRDefault="00EB3A34" w:rsidP="009D37AF">
            <w:pPr>
              <w:spacing w:after="0" w:line="240" w:lineRule="auto"/>
              <w:rPr>
                <w:rFonts w:cs="Arial"/>
                <w:sz w:val="20"/>
                <w:szCs w:val="20"/>
              </w:rPr>
            </w:pPr>
            <w:r w:rsidRPr="0061109B">
              <w:rPr>
                <w:rFonts w:cs="Arial"/>
                <w:sz w:val="20"/>
                <w:szCs w:val="20"/>
              </w:rPr>
              <w:t>Vyžádaná výzkumná zpráva</w:t>
            </w:r>
          </w:p>
        </w:tc>
        <w:tc>
          <w:tcPr>
            <w:tcW w:w="6237" w:type="dxa"/>
            <w:tcBorders>
              <w:top w:val="single" w:sz="4" w:space="0" w:color="auto"/>
              <w:left w:val="single" w:sz="4" w:space="0" w:color="auto"/>
              <w:bottom w:val="single" w:sz="4" w:space="0" w:color="auto"/>
              <w:right w:val="single" w:sz="4" w:space="0" w:color="auto"/>
            </w:tcBorders>
          </w:tcPr>
          <w:p w14:paraId="2D420F40" w14:textId="77777777" w:rsidR="00EB3A34" w:rsidRPr="0061109B" w:rsidRDefault="00EB3A34" w:rsidP="009D37AF">
            <w:pPr>
              <w:spacing w:after="60" w:line="240" w:lineRule="auto"/>
              <w:jc w:val="both"/>
              <w:rPr>
                <w:rFonts w:cs="Arial"/>
                <w:sz w:val="20"/>
                <w:szCs w:val="20"/>
              </w:rPr>
            </w:pPr>
            <w:r w:rsidRPr="0061109B">
              <w:rPr>
                <w:rFonts w:cs="Arial"/>
                <w:sz w:val="20"/>
                <w:szCs w:val="20"/>
              </w:rPr>
              <w:t xml:space="preserve">Vyžádaná výzkumná zpráva je původní výsledek výzkumu, vývoje a inovací, které byly uskutečněny autorem nebo týmem, jehož byl autor členem. Vzniká na základě konkrétní dokumentované poptávky konečného uživatele a nevyžaduje vedení v žádném z režimů ochrany informací. </w:t>
            </w:r>
            <w:r w:rsidRPr="0061109B">
              <w:rPr>
                <w:rFonts w:cs="Arial"/>
                <w:sz w:val="20"/>
                <w:szCs w:val="20"/>
              </w:rPr>
              <w:lastRenderedPageBreak/>
              <w:t>Nedílnou součástí dokumentu je nezávislý recenzní posudek a protokol o převzetí konečným uživatelem.</w:t>
            </w:r>
          </w:p>
        </w:tc>
        <w:tc>
          <w:tcPr>
            <w:tcW w:w="567" w:type="dxa"/>
            <w:tcBorders>
              <w:top w:val="single" w:sz="4" w:space="0" w:color="auto"/>
              <w:left w:val="single" w:sz="4" w:space="0" w:color="auto"/>
              <w:bottom w:val="single" w:sz="4" w:space="0" w:color="auto"/>
              <w:right w:val="single" w:sz="4" w:space="0" w:color="auto"/>
            </w:tcBorders>
          </w:tcPr>
          <w:p w14:paraId="5A4FD361" w14:textId="77777777" w:rsidR="00EB3A34" w:rsidRPr="0061109B" w:rsidRDefault="00EB3A34" w:rsidP="009D37AF">
            <w:pPr>
              <w:spacing w:after="0" w:line="240" w:lineRule="auto"/>
              <w:jc w:val="both"/>
              <w:rPr>
                <w:rFonts w:cs="Arial"/>
                <w:sz w:val="20"/>
                <w:szCs w:val="20"/>
              </w:rPr>
            </w:pPr>
          </w:p>
        </w:tc>
      </w:tr>
    </w:tbl>
    <w:p w14:paraId="4AC66050" w14:textId="77777777" w:rsidR="00EB3A34" w:rsidRPr="0061109B" w:rsidRDefault="00EB3A34" w:rsidP="00EB3A34">
      <w:pPr>
        <w:spacing w:after="0" w:line="240" w:lineRule="auto"/>
        <w:jc w:val="both"/>
        <w:rPr>
          <w:rFonts w:cs="Arial"/>
          <w:b/>
        </w:rPr>
      </w:pPr>
    </w:p>
    <w:p w14:paraId="3769CAD5" w14:textId="77777777" w:rsidR="00EB3A34" w:rsidRPr="0061109B" w:rsidRDefault="00EB3A34" w:rsidP="00EB3A34">
      <w:pPr>
        <w:spacing w:after="0" w:line="240" w:lineRule="auto"/>
        <w:jc w:val="both"/>
        <w:rPr>
          <w:rFonts w:cs="Arial"/>
          <w:b/>
        </w:rPr>
      </w:pPr>
    </w:p>
    <w:p w14:paraId="0CEBF0DD" w14:textId="77777777" w:rsidR="00EB3A34"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 xml:space="preserve">Popis požadovaných výsledků </w:t>
      </w:r>
    </w:p>
    <w:p w14:paraId="70972B30" w14:textId="4C7DB094" w:rsidR="00EB3A34" w:rsidRPr="0061109B" w:rsidRDefault="00EB3A34" w:rsidP="00EB3A34">
      <w:pPr>
        <w:spacing w:after="60" w:line="240" w:lineRule="auto"/>
        <w:ind w:left="425"/>
        <w:jc w:val="both"/>
        <w:rPr>
          <w:rFonts w:cs="Arial"/>
          <w:b/>
        </w:rPr>
      </w:pPr>
      <w:r w:rsidRPr="0061109B">
        <w:rPr>
          <w:rFonts w:cs="Arial"/>
        </w:rPr>
        <w:t>(podkapitoly zopakujte za každý požadovaný výsledek podle bodu 5.)</w:t>
      </w:r>
    </w:p>
    <w:p w14:paraId="7260BA29" w14:textId="77777777" w:rsidR="00EB3A34" w:rsidRPr="0061109B" w:rsidRDefault="00EB3A34" w:rsidP="00EB3A34">
      <w:pPr>
        <w:numPr>
          <w:ilvl w:val="1"/>
          <w:numId w:val="19"/>
        </w:numPr>
        <w:tabs>
          <w:tab w:val="clear" w:pos="1440"/>
        </w:tabs>
        <w:spacing w:after="0" w:line="240" w:lineRule="auto"/>
        <w:ind w:left="851" w:hanging="284"/>
        <w:jc w:val="both"/>
        <w:rPr>
          <w:rFonts w:cs="Arial"/>
          <w:b/>
        </w:rPr>
      </w:pPr>
      <w:r w:rsidRPr="0061109B">
        <w:rPr>
          <w:rFonts w:cs="Arial"/>
          <w:b/>
        </w:rPr>
        <w:t>Název výsledku</w:t>
      </w:r>
    </w:p>
    <w:p w14:paraId="03D29C20" w14:textId="77777777" w:rsidR="00EB3A34" w:rsidRPr="0061109B" w:rsidRDefault="00EB3A34" w:rsidP="00EB3A34">
      <w:pPr>
        <w:numPr>
          <w:ilvl w:val="1"/>
          <w:numId w:val="19"/>
        </w:numPr>
        <w:tabs>
          <w:tab w:val="clear" w:pos="1440"/>
        </w:tabs>
        <w:spacing w:after="0" w:line="240" w:lineRule="auto"/>
        <w:ind w:left="851" w:hanging="284"/>
        <w:jc w:val="both"/>
        <w:rPr>
          <w:rFonts w:cs="Arial"/>
          <w:b/>
        </w:rPr>
      </w:pPr>
      <w:r w:rsidRPr="0061109B">
        <w:rPr>
          <w:rFonts w:cs="Arial"/>
          <w:b/>
        </w:rPr>
        <w:t xml:space="preserve">Popis výsledku a jeho požadovaných funkcionalit/charakteristik vč. opodstatnění novosti výsledku (v případě, že jde o modifikaci již existujícího, zdůvodnění předloženého požadavku) </w:t>
      </w:r>
    </w:p>
    <w:p w14:paraId="41BC3A63" w14:textId="77777777" w:rsidR="00EB3A34" w:rsidRPr="0061109B" w:rsidRDefault="00EB3A34" w:rsidP="00EB3A34">
      <w:pPr>
        <w:numPr>
          <w:ilvl w:val="1"/>
          <w:numId w:val="19"/>
        </w:numPr>
        <w:tabs>
          <w:tab w:val="clear" w:pos="1440"/>
        </w:tabs>
        <w:spacing w:after="0" w:line="240" w:lineRule="auto"/>
        <w:ind w:left="851" w:hanging="284"/>
        <w:jc w:val="both"/>
        <w:rPr>
          <w:rFonts w:cs="Arial"/>
          <w:b/>
        </w:rPr>
      </w:pPr>
      <w:r w:rsidRPr="0061109B">
        <w:rPr>
          <w:rFonts w:cs="Arial"/>
          <w:b/>
        </w:rPr>
        <w:t>Akceptační kritéria a způsob jejich ověření</w:t>
      </w:r>
    </w:p>
    <w:p w14:paraId="6D18BBBB" w14:textId="77777777" w:rsidR="00EB3A34" w:rsidRPr="00ED7BD6" w:rsidRDefault="00EB3A34" w:rsidP="00EB3A34">
      <w:pPr>
        <w:numPr>
          <w:ilvl w:val="1"/>
          <w:numId w:val="19"/>
        </w:numPr>
        <w:tabs>
          <w:tab w:val="clear" w:pos="1440"/>
        </w:tabs>
        <w:spacing w:after="0" w:line="240" w:lineRule="auto"/>
        <w:ind w:left="851" w:hanging="284"/>
        <w:jc w:val="both"/>
        <w:rPr>
          <w:rFonts w:cs="Arial"/>
          <w:b/>
        </w:rPr>
      </w:pPr>
      <w:r w:rsidRPr="0061109B">
        <w:rPr>
          <w:rFonts w:cs="Arial"/>
          <w:b/>
        </w:rPr>
        <w:t>Způsob využití výsledku (tj. rozsah implementace a rozsah využitelnosti)</w:t>
      </w:r>
    </w:p>
    <w:p w14:paraId="68E6F7FB" w14:textId="77777777" w:rsidR="00EB3A34" w:rsidRPr="0061109B" w:rsidRDefault="00EB3A34" w:rsidP="00EB3A34">
      <w:pPr>
        <w:numPr>
          <w:ilvl w:val="1"/>
          <w:numId w:val="19"/>
        </w:numPr>
        <w:tabs>
          <w:tab w:val="clear" w:pos="1440"/>
        </w:tabs>
        <w:spacing w:after="0" w:line="240" w:lineRule="auto"/>
        <w:ind w:left="851" w:hanging="284"/>
        <w:jc w:val="both"/>
        <w:rPr>
          <w:rFonts w:cs="Arial"/>
          <w:b/>
        </w:rPr>
      </w:pPr>
      <w:r w:rsidRPr="0061109B">
        <w:rPr>
          <w:rFonts w:cs="Arial"/>
          <w:b/>
        </w:rPr>
        <w:t>Požadavky na případnou certifikaci, zkoušky, testování a další případné nároky</w:t>
      </w:r>
    </w:p>
    <w:p w14:paraId="7FC44C8B" w14:textId="77777777" w:rsidR="00EB3A34" w:rsidRDefault="00EB3A34" w:rsidP="00EB3A34">
      <w:pPr>
        <w:spacing w:after="0" w:line="240" w:lineRule="auto"/>
        <w:jc w:val="both"/>
        <w:rPr>
          <w:rFonts w:cs="Arial"/>
          <w:b/>
        </w:rPr>
      </w:pPr>
    </w:p>
    <w:p w14:paraId="28B97412" w14:textId="77777777" w:rsidR="00EB3A34" w:rsidRPr="0061109B" w:rsidRDefault="00EB3A34" w:rsidP="00EB3A34">
      <w:pPr>
        <w:numPr>
          <w:ilvl w:val="0"/>
          <w:numId w:val="20"/>
        </w:numPr>
        <w:spacing w:after="0" w:line="240" w:lineRule="auto"/>
        <w:ind w:left="426" w:hanging="426"/>
        <w:jc w:val="both"/>
        <w:rPr>
          <w:rFonts w:cs="Arial"/>
          <w:b/>
        </w:rPr>
      </w:pPr>
      <w:r w:rsidRPr="0061109B">
        <w:rPr>
          <w:rFonts w:cs="Arial"/>
          <w:b/>
        </w:rPr>
        <w:t xml:space="preserve">Vazba na dříve realizované výzkumné aktivity (projekty účelové podpory, veřejné zakázky) </w:t>
      </w:r>
      <w:r>
        <w:rPr>
          <w:rFonts w:cs="Arial"/>
          <w:b/>
        </w:rPr>
        <w:br/>
      </w:r>
      <w:r w:rsidRPr="0061109B">
        <w:rPr>
          <w:rFonts w:cs="Arial"/>
          <w:b/>
        </w:rPr>
        <w:t>a případné inovační strategie předkladatele</w:t>
      </w:r>
    </w:p>
    <w:p w14:paraId="6DA6AEE1" w14:textId="77777777" w:rsidR="00EB3A34" w:rsidRPr="00BE7228" w:rsidRDefault="00EB3A34" w:rsidP="00EB3A34">
      <w:pPr>
        <w:spacing w:after="0" w:line="240" w:lineRule="auto"/>
        <w:ind w:left="426"/>
        <w:jc w:val="both"/>
        <w:rPr>
          <w:rFonts w:cs="Arial"/>
          <w:i/>
          <w:sz w:val="20"/>
        </w:rPr>
      </w:pPr>
      <w:r w:rsidRPr="00BE7228">
        <w:rPr>
          <w:rFonts w:cs="Arial"/>
          <w:i/>
          <w:sz w:val="20"/>
        </w:rPr>
        <w:t xml:space="preserve">Předkladatel uvede seznam dříve realizovaných výzkumných aktivit (bez ohledu na původ finančních prostředků) na něž návrh navazuje. Pokud je návrh navázán na oficiální dokument, který má charakter inovační strategie, uvede předkladatel i odkaz na tento dokument. </w:t>
      </w:r>
    </w:p>
    <w:p w14:paraId="2E8FCD7F" w14:textId="77777777" w:rsidR="00EB3A34" w:rsidRPr="0061109B" w:rsidRDefault="00EB3A34" w:rsidP="00EB3A34">
      <w:pPr>
        <w:spacing w:after="0" w:line="240" w:lineRule="auto"/>
        <w:jc w:val="both"/>
        <w:rPr>
          <w:rFonts w:cs="Arial"/>
          <w:b/>
        </w:rPr>
      </w:pPr>
    </w:p>
    <w:p w14:paraId="5DCB605E"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Hodnocení přínosu projektu</w:t>
      </w:r>
    </w:p>
    <w:p w14:paraId="5E3CF12E" w14:textId="77777777" w:rsidR="00EB3A34" w:rsidRPr="0061109B" w:rsidRDefault="00EB3A34" w:rsidP="00EB3A34">
      <w:pPr>
        <w:numPr>
          <w:ilvl w:val="0"/>
          <w:numId w:val="25"/>
        </w:numPr>
        <w:spacing w:after="0" w:line="240" w:lineRule="auto"/>
        <w:ind w:left="851" w:hanging="425"/>
        <w:jc w:val="both"/>
        <w:rPr>
          <w:rFonts w:cs="Arial"/>
          <w:b/>
        </w:rPr>
      </w:pPr>
      <w:r w:rsidRPr="0061109B">
        <w:rPr>
          <w:rFonts w:cs="Arial"/>
          <w:b/>
        </w:rPr>
        <w:t>Absolutní přínos</w:t>
      </w:r>
    </w:p>
    <w:p w14:paraId="62FD554A" w14:textId="77777777" w:rsidR="00EB3A34" w:rsidRPr="00F852D9" w:rsidRDefault="00EB3A34" w:rsidP="00EB3A34">
      <w:pPr>
        <w:spacing w:after="0" w:line="240" w:lineRule="auto"/>
        <w:ind w:left="426"/>
        <w:jc w:val="both"/>
        <w:rPr>
          <w:rFonts w:cs="Arial"/>
          <w:i/>
          <w:sz w:val="20"/>
        </w:rPr>
      </w:pPr>
      <w:r w:rsidRPr="00F852D9">
        <w:rPr>
          <w:rFonts w:cs="Arial"/>
          <w:i/>
          <w:sz w:val="20"/>
        </w:rPr>
        <w:t>Hodnocení absolutního přínosu znamená, že u každé potřeby předkladatel individuálně zváží míru potřebnosti pro naplňování základního poslání, které mu v bezpečnostním systému přísluší (mise). Vhodnou variantu označte křížkem v posledním sloupci.</w:t>
      </w:r>
    </w:p>
    <w:p w14:paraId="2BBDE115" w14:textId="77777777" w:rsidR="00EB3A34" w:rsidRPr="0061109B" w:rsidRDefault="00EB3A34" w:rsidP="00EB3A34">
      <w:pPr>
        <w:spacing w:after="0" w:line="240" w:lineRule="auto"/>
        <w:ind w:left="540"/>
        <w:jc w:val="both"/>
        <w:rPr>
          <w:rFonts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53"/>
        <w:gridCol w:w="6035"/>
        <w:gridCol w:w="521"/>
      </w:tblGrid>
      <w:tr w:rsidR="00EB3A34" w:rsidRPr="0061109B" w14:paraId="40BC8D18"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2E70BD5E" w14:textId="77777777" w:rsidR="00EB3A34" w:rsidRPr="0061109B" w:rsidRDefault="00EB3A34" w:rsidP="009D37AF">
            <w:pPr>
              <w:spacing w:after="0" w:line="240" w:lineRule="auto"/>
              <w:jc w:val="center"/>
              <w:rPr>
                <w:rFonts w:cs="Arial"/>
                <w:sz w:val="20"/>
                <w:szCs w:val="20"/>
              </w:rPr>
            </w:pPr>
            <w:r w:rsidRPr="0061109B">
              <w:rPr>
                <w:rFonts w:cs="Arial"/>
                <w:sz w:val="20"/>
                <w:szCs w:val="20"/>
              </w:rPr>
              <w:t>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1D97B7" w14:textId="77777777" w:rsidR="00EB3A34" w:rsidRPr="0061109B" w:rsidRDefault="00EB3A34" w:rsidP="009D37AF">
            <w:pPr>
              <w:spacing w:after="0" w:line="240" w:lineRule="auto"/>
              <w:jc w:val="center"/>
              <w:rPr>
                <w:rFonts w:cs="Arial"/>
                <w:sz w:val="20"/>
                <w:szCs w:val="20"/>
              </w:rPr>
            </w:pPr>
            <w:r w:rsidRPr="0061109B">
              <w:rPr>
                <w:rFonts w:cs="Arial"/>
                <w:sz w:val="20"/>
                <w:szCs w:val="20"/>
              </w:rPr>
              <w:t>kritická potřeba pro činnost a naplňování mise</w:t>
            </w:r>
          </w:p>
        </w:tc>
        <w:tc>
          <w:tcPr>
            <w:tcW w:w="6208" w:type="dxa"/>
            <w:tcBorders>
              <w:top w:val="single" w:sz="4" w:space="0" w:color="auto"/>
              <w:left w:val="single" w:sz="4" w:space="0" w:color="auto"/>
              <w:bottom w:val="single" w:sz="4" w:space="0" w:color="auto"/>
              <w:right w:val="single" w:sz="4" w:space="0" w:color="auto"/>
            </w:tcBorders>
            <w:hideMark/>
          </w:tcPr>
          <w:p w14:paraId="285215C8" w14:textId="77777777" w:rsidR="00EB3A34" w:rsidRPr="0061109B" w:rsidRDefault="00EB3A34" w:rsidP="009D37AF">
            <w:pPr>
              <w:spacing w:after="60" w:line="240" w:lineRule="auto"/>
              <w:jc w:val="both"/>
              <w:rPr>
                <w:rFonts w:cs="Arial"/>
                <w:sz w:val="20"/>
                <w:szCs w:val="20"/>
              </w:rPr>
            </w:pPr>
            <w:r w:rsidRPr="0061109B">
              <w:rPr>
                <w:rFonts w:cs="Arial"/>
                <w:sz w:val="20"/>
                <w:szCs w:val="20"/>
              </w:rPr>
              <w:t>Vzhledem k současnému stavu a předpokládanému vývoji bezpečnostního prostředí dojde ke kolapsu základních funkcí předkladatele, nebo k plošnému výpadku jeho klíčových schopností uživatele nebo bezpečnostního systému, pokud nebude projekt realizován.</w:t>
            </w:r>
          </w:p>
        </w:tc>
        <w:tc>
          <w:tcPr>
            <w:tcW w:w="533" w:type="dxa"/>
            <w:tcBorders>
              <w:top w:val="single" w:sz="4" w:space="0" w:color="auto"/>
              <w:left w:val="single" w:sz="4" w:space="0" w:color="auto"/>
              <w:bottom w:val="single" w:sz="4" w:space="0" w:color="auto"/>
              <w:right w:val="single" w:sz="4" w:space="0" w:color="auto"/>
            </w:tcBorders>
          </w:tcPr>
          <w:p w14:paraId="701A6C60" w14:textId="77777777" w:rsidR="00EB3A34" w:rsidRPr="0061109B" w:rsidRDefault="00EB3A34" w:rsidP="009D37AF">
            <w:pPr>
              <w:spacing w:after="0" w:line="240" w:lineRule="auto"/>
              <w:jc w:val="both"/>
              <w:rPr>
                <w:rFonts w:cs="Arial"/>
                <w:sz w:val="20"/>
                <w:szCs w:val="20"/>
              </w:rPr>
            </w:pPr>
          </w:p>
        </w:tc>
      </w:tr>
      <w:tr w:rsidR="00EB3A34" w:rsidRPr="0061109B" w14:paraId="2B280858"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1C7DB30E" w14:textId="77777777" w:rsidR="00EB3A34" w:rsidRPr="0061109B" w:rsidRDefault="00EB3A34" w:rsidP="009D37AF">
            <w:pPr>
              <w:spacing w:after="0" w:line="240" w:lineRule="auto"/>
              <w:jc w:val="center"/>
              <w:rPr>
                <w:rFonts w:cs="Arial"/>
                <w:sz w:val="20"/>
                <w:szCs w:val="20"/>
              </w:rPr>
            </w:pPr>
            <w:r w:rsidRPr="0061109B">
              <w:rPr>
                <w:rFonts w:cs="Arial"/>
                <w:sz w:val="20"/>
                <w:szCs w:val="20"/>
              </w:rPr>
              <w:t>B</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4AD1B1" w14:textId="77777777" w:rsidR="00EB3A34" w:rsidRPr="0061109B" w:rsidRDefault="00EB3A34" w:rsidP="009D37AF">
            <w:pPr>
              <w:spacing w:after="0" w:line="240" w:lineRule="auto"/>
              <w:jc w:val="center"/>
              <w:rPr>
                <w:rFonts w:cs="Arial"/>
                <w:sz w:val="20"/>
                <w:szCs w:val="20"/>
              </w:rPr>
            </w:pPr>
            <w:r w:rsidRPr="0061109B">
              <w:rPr>
                <w:rFonts w:cs="Arial"/>
                <w:sz w:val="20"/>
                <w:szCs w:val="20"/>
              </w:rPr>
              <w:t>nutný předpoklad pro činnost a naplňování mise</w:t>
            </w:r>
          </w:p>
        </w:tc>
        <w:tc>
          <w:tcPr>
            <w:tcW w:w="6208" w:type="dxa"/>
            <w:tcBorders>
              <w:top w:val="single" w:sz="4" w:space="0" w:color="auto"/>
              <w:left w:val="single" w:sz="4" w:space="0" w:color="auto"/>
              <w:bottom w:val="single" w:sz="4" w:space="0" w:color="auto"/>
              <w:right w:val="single" w:sz="4" w:space="0" w:color="auto"/>
            </w:tcBorders>
            <w:hideMark/>
          </w:tcPr>
          <w:p w14:paraId="5A5B3037" w14:textId="77777777" w:rsidR="00EB3A34" w:rsidRPr="0061109B" w:rsidRDefault="00EB3A34" w:rsidP="009D37AF">
            <w:pPr>
              <w:spacing w:after="60" w:line="240" w:lineRule="auto"/>
              <w:jc w:val="both"/>
              <w:rPr>
                <w:rFonts w:cs="Arial"/>
                <w:sz w:val="20"/>
                <w:szCs w:val="20"/>
              </w:rPr>
            </w:pPr>
            <w:r w:rsidRPr="0061109B">
              <w:rPr>
                <w:rFonts w:cs="Arial"/>
                <w:sz w:val="20"/>
                <w:szCs w:val="20"/>
              </w:rPr>
              <w:t>Vzhledem k současnému stavu a předpokládanému vývoji bezpečnostního prostředí lze předpokládat opakované výpadky klíčových schopností uživatele, nebo omezení rozsahu poskytovaných služeb, pokud nebude projekt realizován.</w:t>
            </w:r>
          </w:p>
        </w:tc>
        <w:tc>
          <w:tcPr>
            <w:tcW w:w="533" w:type="dxa"/>
            <w:tcBorders>
              <w:top w:val="single" w:sz="4" w:space="0" w:color="auto"/>
              <w:left w:val="single" w:sz="4" w:space="0" w:color="auto"/>
              <w:bottom w:val="single" w:sz="4" w:space="0" w:color="auto"/>
              <w:right w:val="single" w:sz="4" w:space="0" w:color="auto"/>
            </w:tcBorders>
          </w:tcPr>
          <w:p w14:paraId="7755A1AB" w14:textId="77777777" w:rsidR="00EB3A34" w:rsidRPr="0061109B" w:rsidRDefault="00EB3A34" w:rsidP="009D37AF">
            <w:pPr>
              <w:spacing w:after="0" w:line="240" w:lineRule="auto"/>
              <w:jc w:val="both"/>
              <w:rPr>
                <w:rFonts w:cs="Arial"/>
                <w:sz w:val="20"/>
                <w:szCs w:val="20"/>
              </w:rPr>
            </w:pPr>
          </w:p>
        </w:tc>
      </w:tr>
      <w:tr w:rsidR="00EB3A34" w:rsidRPr="0061109B" w14:paraId="1F39B86A"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39D4EF1C" w14:textId="77777777" w:rsidR="00EB3A34" w:rsidRPr="0061109B" w:rsidRDefault="00EB3A34" w:rsidP="009D37AF">
            <w:pPr>
              <w:spacing w:after="0" w:line="240" w:lineRule="auto"/>
              <w:jc w:val="center"/>
              <w:rPr>
                <w:rFonts w:cs="Arial"/>
                <w:sz w:val="20"/>
                <w:szCs w:val="20"/>
              </w:rPr>
            </w:pPr>
            <w:r w:rsidRPr="0061109B">
              <w:rPr>
                <w:rFonts w:cs="Arial"/>
                <w:sz w:val="20"/>
                <w:szCs w:val="20"/>
              </w:rPr>
              <w:t>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E5E887" w14:textId="77777777" w:rsidR="00EB3A34" w:rsidRPr="0061109B" w:rsidRDefault="00EB3A34" w:rsidP="009D37AF">
            <w:pPr>
              <w:spacing w:after="0" w:line="240" w:lineRule="auto"/>
              <w:jc w:val="center"/>
              <w:rPr>
                <w:b/>
                <w:color w:val="000000"/>
              </w:rPr>
            </w:pPr>
            <w:r w:rsidRPr="0061109B">
              <w:rPr>
                <w:rFonts w:cs="Arial"/>
                <w:sz w:val="20"/>
                <w:szCs w:val="20"/>
              </w:rPr>
              <w:t>předpoklad pro rozvoj schopností naplňovat misi</w:t>
            </w:r>
          </w:p>
        </w:tc>
        <w:tc>
          <w:tcPr>
            <w:tcW w:w="6208" w:type="dxa"/>
            <w:tcBorders>
              <w:top w:val="single" w:sz="4" w:space="0" w:color="auto"/>
              <w:left w:val="single" w:sz="4" w:space="0" w:color="auto"/>
              <w:bottom w:val="single" w:sz="4" w:space="0" w:color="auto"/>
              <w:right w:val="single" w:sz="4" w:space="0" w:color="auto"/>
            </w:tcBorders>
            <w:hideMark/>
          </w:tcPr>
          <w:p w14:paraId="67165756" w14:textId="77777777" w:rsidR="00EB3A34" w:rsidRPr="0061109B" w:rsidRDefault="00EB3A34" w:rsidP="009D37AF">
            <w:pPr>
              <w:spacing w:after="60" w:line="240" w:lineRule="auto"/>
              <w:jc w:val="both"/>
              <w:rPr>
                <w:rFonts w:cs="Arial"/>
                <w:sz w:val="20"/>
                <w:szCs w:val="20"/>
              </w:rPr>
            </w:pPr>
            <w:r w:rsidRPr="0061109B">
              <w:rPr>
                <w:rFonts w:cs="Arial"/>
                <w:sz w:val="20"/>
                <w:szCs w:val="20"/>
              </w:rPr>
              <w:t>Vzhledem k současnému stavu a předpokládanému vývoji bezpečnostního prostředí umožní realizace projektu uživateli systematicky asimilovat změny a poskytovat klíčové služby v měnícím se kontextu.</w:t>
            </w:r>
          </w:p>
        </w:tc>
        <w:tc>
          <w:tcPr>
            <w:tcW w:w="533" w:type="dxa"/>
            <w:tcBorders>
              <w:top w:val="single" w:sz="4" w:space="0" w:color="auto"/>
              <w:left w:val="single" w:sz="4" w:space="0" w:color="auto"/>
              <w:bottom w:val="single" w:sz="4" w:space="0" w:color="auto"/>
              <w:right w:val="single" w:sz="4" w:space="0" w:color="auto"/>
            </w:tcBorders>
          </w:tcPr>
          <w:p w14:paraId="5F216558" w14:textId="77777777" w:rsidR="00EB3A34" w:rsidRPr="0061109B" w:rsidRDefault="00EB3A34" w:rsidP="009D37AF">
            <w:pPr>
              <w:spacing w:after="0" w:line="240" w:lineRule="auto"/>
              <w:jc w:val="both"/>
              <w:rPr>
                <w:rFonts w:cs="Arial"/>
                <w:sz w:val="20"/>
                <w:szCs w:val="20"/>
              </w:rPr>
            </w:pPr>
          </w:p>
        </w:tc>
      </w:tr>
      <w:tr w:rsidR="00EB3A34" w:rsidRPr="0061109B" w14:paraId="25E78DA3" w14:textId="77777777" w:rsidTr="009D37AF">
        <w:tc>
          <w:tcPr>
            <w:tcW w:w="567" w:type="dxa"/>
            <w:tcBorders>
              <w:top w:val="single" w:sz="4" w:space="0" w:color="auto"/>
              <w:left w:val="single" w:sz="4" w:space="0" w:color="auto"/>
              <w:bottom w:val="single" w:sz="4" w:space="0" w:color="auto"/>
              <w:right w:val="single" w:sz="4" w:space="0" w:color="auto"/>
            </w:tcBorders>
            <w:vAlign w:val="center"/>
            <w:hideMark/>
          </w:tcPr>
          <w:p w14:paraId="04646D03" w14:textId="77777777" w:rsidR="00EB3A34" w:rsidRPr="0061109B" w:rsidRDefault="00EB3A34" w:rsidP="009D37AF">
            <w:pPr>
              <w:spacing w:after="0" w:line="240" w:lineRule="auto"/>
              <w:jc w:val="center"/>
              <w:rPr>
                <w:rFonts w:cs="Arial"/>
                <w:sz w:val="20"/>
                <w:szCs w:val="20"/>
              </w:rPr>
            </w:pPr>
            <w:r w:rsidRPr="0061109B">
              <w:rPr>
                <w:rFonts w:cs="Arial"/>
                <w:sz w:val="20"/>
                <w:szCs w:val="20"/>
              </w:rPr>
              <w:t>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B6CFE7" w14:textId="77777777" w:rsidR="00EB3A34" w:rsidRPr="0061109B" w:rsidRDefault="00EB3A34" w:rsidP="009D37AF">
            <w:pPr>
              <w:spacing w:after="0" w:line="240" w:lineRule="auto"/>
              <w:jc w:val="center"/>
              <w:rPr>
                <w:rFonts w:cs="Arial"/>
                <w:sz w:val="20"/>
                <w:szCs w:val="20"/>
              </w:rPr>
            </w:pPr>
            <w:r w:rsidRPr="0061109B">
              <w:rPr>
                <w:rFonts w:cs="Arial"/>
                <w:sz w:val="20"/>
                <w:szCs w:val="20"/>
              </w:rPr>
              <w:t>podpůrná potřeba</w:t>
            </w:r>
          </w:p>
        </w:tc>
        <w:tc>
          <w:tcPr>
            <w:tcW w:w="6208" w:type="dxa"/>
            <w:tcBorders>
              <w:top w:val="single" w:sz="4" w:space="0" w:color="auto"/>
              <w:left w:val="single" w:sz="4" w:space="0" w:color="auto"/>
              <w:bottom w:val="single" w:sz="4" w:space="0" w:color="auto"/>
              <w:right w:val="single" w:sz="4" w:space="0" w:color="auto"/>
            </w:tcBorders>
            <w:hideMark/>
          </w:tcPr>
          <w:p w14:paraId="4F529327" w14:textId="77777777" w:rsidR="00EB3A34" w:rsidRPr="0061109B" w:rsidRDefault="00EB3A34" w:rsidP="009D37AF">
            <w:pPr>
              <w:spacing w:after="60" w:line="240" w:lineRule="auto"/>
              <w:jc w:val="both"/>
              <w:rPr>
                <w:rFonts w:cs="Arial"/>
                <w:sz w:val="20"/>
                <w:szCs w:val="20"/>
              </w:rPr>
            </w:pPr>
            <w:r w:rsidRPr="0061109B">
              <w:rPr>
                <w:rFonts w:cs="Arial"/>
                <w:sz w:val="20"/>
                <w:szCs w:val="20"/>
              </w:rPr>
              <w:t>Vzhledem k současnému stavu a předpokládanému vývoji bezpečnostního prostředí umožní realizace projektu uživateli pružněji a efektivněji vykonávat svěřené úkoly.</w:t>
            </w:r>
          </w:p>
        </w:tc>
        <w:tc>
          <w:tcPr>
            <w:tcW w:w="533" w:type="dxa"/>
            <w:tcBorders>
              <w:top w:val="single" w:sz="4" w:space="0" w:color="auto"/>
              <w:left w:val="single" w:sz="4" w:space="0" w:color="auto"/>
              <w:bottom w:val="single" w:sz="4" w:space="0" w:color="auto"/>
              <w:right w:val="single" w:sz="4" w:space="0" w:color="auto"/>
            </w:tcBorders>
          </w:tcPr>
          <w:p w14:paraId="2DE42EE3" w14:textId="77777777" w:rsidR="00EB3A34" w:rsidRPr="0061109B" w:rsidRDefault="00EB3A34" w:rsidP="009D37AF">
            <w:pPr>
              <w:spacing w:after="0" w:line="240" w:lineRule="auto"/>
              <w:jc w:val="both"/>
              <w:rPr>
                <w:rFonts w:cs="Arial"/>
                <w:sz w:val="20"/>
                <w:szCs w:val="20"/>
              </w:rPr>
            </w:pPr>
          </w:p>
        </w:tc>
      </w:tr>
    </w:tbl>
    <w:p w14:paraId="3F317185" w14:textId="77777777" w:rsidR="00EB3A34" w:rsidRPr="0061109B" w:rsidRDefault="00EB3A34" w:rsidP="00EB3A34">
      <w:pPr>
        <w:spacing w:after="0" w:line="240" w:lineRule="auto"/>
        <w:ind w:left="540"/>
        <w:jc w:val="both"/>
        <w:rPr>
          <w:rFonts w:cs="Arial"/>
          <w:i/>
        </w:rPr>
      </w:pPr>
    </w:p>
    <w:p w14:paraId="66DCC3D8" w14:textId="77777777" w:rsidR="00EB3A34" w:rsidRPr="0061109B" w:rsidRDefault="00EB3A34" w:rsidP="00EB3A34">
      <w:pPr>
        <w:numPr>
          <w:ilvl w:val="0"/>
          <w:numId w:val="25"/>
        </w:numPr>
        <w:spacing w:after="0" w:line="240" w:lineRule="auto"/>
        <w:ind w:left="851" w:hanging="425"/>
        <w:jc w:val="both"/>
        <w:rPr>
          <w:rFonts w:cs="Arial"/>
          <w:b/>
        </w:rPr>
      </w:pPr>
      <w:r w:rsidRPr="0061109B">
        <w:rPr>
          <w:rFonts w:cs="Arial"/>
          <w:b/>
        </w:rPr>
        <w:t>Relativní přínos</w:t>
      </w:r>
    </w:p>
    <w:p w14:paraId="3E522F14" w14:textId="77777777" w:rsidR="00EB3A34" w:rsidRPr="0061109B" w:rsidRDefault="00EB3A34" w:rsidP="00EB3A34">
      <w:pPr>
        <w:spacing w:after="0" w:line="240" w:lineRule="auto"/>
        <w:ind w:left="426"/>
        <w:jc w:val="both"/>
        <w:rPr>
          <w:rFonts w:cs="Arial"/>
          <w:i/>
        </w:rPr>
      </w:pPr>
      <w:r w:rsidRPr="0061109B">
        <w:rPr>
          <w:rFonts w:cs="Arial"/>
          <w:i/>
        </w:rPr>
        <w:t xml:space="preserve">Relativní přínos charakterizuje pozici projektu v preferenční řadě předkladatele, tj. pořadí projektů od nejvíce žádaného po nejméně žádaný. </w:t>
      </w:r>
      <w:r w:rsidRPr="00F852D9">
        <w:rPr>
          <w:rFonts w:cs="Arial"/>
          <w:i/>
          <w:u w:val="single"/>
        </w:rPr>
        <w:t xml:space="preserve">Toto ucelené pořadí všech předkládaných potřeb bude předáno v samostatné tabulce podle vzoru v příloze č. 2 </w:t>
      </w:r>
      <w:r>
        <w:rPr>
          <w:rFonts w:cs="Arial"/>
          <w:i/>
          <w:u w:val="single"/>
        </w:rPr>
        <w:t>Kategorizace</w:t>
      </w:r>
      <w:r w:rsidRPr="00F852D9">
        <w:rPr>
          <w:rFonts w:cs="Arial"/>
          <w:i/>
          <w:u w:val="single"/>
        </w:rPr>
        <w:t>.</w:t>
      </w:r>
      <w:r w:rsidRPr="0061109B">
        <w:rPr>
          <w:rFonts w:cs="Arial"/>
          <w:i/>
        </w:rPr>
        <w:t xml:space="preserve"> </w:t>
      </w:r>
    </w:p>
    <w:p w14:paraId="71E4E489" w14:textId="77777777" w:rsidR="00EB3A34" w:rsidRPr="0061109B" w:rsidRDefault="00EB3A34" w:rsidP="00EB3A34">
      <w:pPr>
        <w:spacing w:after="0" w:line="240" w:lineRule="auto"/>
        <w:jc w:val="both"/>
        <w:rPr>
          <w:rFonts w:cs="Arial"/>
          <w:b/>
        </w:rPr>
      </w:pPr>
    </w:p>
    <w:p w14:paraId="7520468A" w14:textId="77777777" w:rsidR="00EB3A34" w:rsidRPr="0061109B" w:rsidRDefault="00EB3A34" w:rsidP="00EB3A34">
      <w:pPr>
        <w:numPr>
          <w:ilvl w:val="0"/>
          <w:numId w:val="20"/>
        </w:numPr>
        <w:spacing w:after="0" w:line="240" w:lineRule="auto"/>
        <w:ind w:left="426" w:hanging="426"/>
        <w:jc w:val="both"/>
        <w:rPr>
          <w:rFonts w:cs="Arial"/>
          <w:b/>
        </w:rPr>
      </w:pPr>
      <w:r w:rsidRPr="0061109B">
        <w:rPr>
          <w:rFonts w:cs="Arial"/>
          <w:b/>
        </w:rPr>
        <w:t xml:space="preserve">Harmonogram činností řešení projektu </w:t>
      </w:r>
    </w:p>
    <w:p w14:paraId="723F1630" w14:textId="77777777" w:rsidR="00EB3A34" w:rsidRPr="0061109B" w:rsidRDefault="00EB3A34" w:rsidP="00EB3A34">
      <w:pPr>
        <w:spacing w:after="0" w:line="240" w:lineRule="auto"/>
        <w:ind w:left="426"/>
        <w:jc w:val="both"/>
        <w:rPr>
          <w:rFonts w:cs="Arial"/>
          <w:i/>
        </w:rPr>
      </w:pPr>
      <w:r w:rsidRPr="0061109B">
        <w:rPr>
          <w:rFonts w:cs="Arial"/>
          <w:i/>
        </w:rPr>
        <w:t>Uveďte seznam činností nebo zejména výsledků/výstupů pro jednotlivé etapy nebo roky řešení.</w:t>
      </w:r>
    </w:p>
    <w:p w14:paraId="79432B97" w14:textId="324C9F52" w:rsidR="00EB3A34" w:rsidRDefault="00EB3A34" w:rsidP="00EB3A34">
      <w:pPr>
        <w:spacing w:after="0" w:line="240" w:lineRule="auto"/>
        <w:ind w:left="426" w:hanging="426"/>
        <w:jc w:val="both"/>
        <w:rPr>
          <w:rFonts w:cs="Arial"/>
          <w:i/>
        </w:rPr>
      </w:pPr>
    </w:p>
    <w:p w14:paraId="4088EC9F" w14:textId="77777777" w:rsidR="00EB3A34" w:rsidRPr="0061109B" w:rsidRDefault="00EB3A34" w:rsidP="00EB3A34">
      <w:pPr>
        <w:spacing w:after="0" w:line="240" w:lineRule="auto"/>
        <w:ind w:left="426" w:hanging="426"/>
        <w:jc w:val="both"/>
        <w:rPr>
          <w:rFonts w:cs="Arial"/>
          <w:i/>
        </w:rPr>
      </w:pPr>
    </w:p>
    <w:p w14:paraId="20EC3F50" w14:textId="77777777" w:rsidR="00EB3A34" w:rsidRPr="0061109B" w:rsidRDefault="00EB3A34" w:rsidP="00EB3A34">
      <w:pPr>
        <w:numPr>
          <w:ilvl w:val="0"/>
          <w:numId w:val="20"/>
        </w:numPr>
        <w:spacing w:after="0" w:line="240" w:lineRule="auto"/>
        <w:ind w:left="426" w:hanging="426"/>
        <w:jc w:val="both"/>
        <w:rPr>
          <w:rFonts w:cs="Arial"/>
          <w:b/>
        </w:rPr>
      </w:pPr>
      <w:r w:rsidRPr="0061109B">
        <w:rPr>
          <w:rFonts w:cs="Arial"/>
          <w:b/>
        </w:rPr>
        <w:lastRenderedPageBreak/>
        <w:t xml:space="preserve">Předpokládaná cena </w:t>
      </w:r>
    </w:p>
    <w:p w14:paraId="2245927E" w14:textId="35420046" w:rsidR="00EB3A34" w:rsidRDefault="00EB3A34" w:rsidP="00EB3A34">
      <w:pPr>
        <w:spacing w:after="60" w:line="240" w:lineRule="auto"/>
        <w:ind w:left="426"/>
        <w:jc w:val="both"/>
        <w:rPr>
          <w:rFonts w:cs="Arial"/>
          <w:i/>
        </w:rPr>
      </w:pPr>
      <w:r w:rsidRPr="0061109B">
        <w:rPr>
          <w:rFonts w:cs="Arial"/>
          <w:i/>
        </w:rPr>
        <w:t xml:space="preserve">Kvalifikovaný odhad a </w:t>
      </w:r>
      <w:r w:rsidRPr="0061109B">
        <w:rPr>
          <w:rFonts w:cs="Arial"/>
          <w:i/>
          <w:u w:val="single"/>
        </w:rPr>
        <w:t>zdůvodnění celkové částky</w:t>
      </w:r>
      <w:r w:rsidRPr="0061109B">
        <w:rPr>
          <w:rFonts w:cs="Arial"/>
          <w:i/>
        </w:rPr>
        <w:t xml:space="preserve"> stanovené na základě údajů a informací </w:t>
      </w:r>
      <w:r>
        <w:rPr>
          <w:rFonts w:cs="Arial"/>
          <w:i/>
        </w:rPr>
        <w:br/>
      </w:r>
      <w:r w:rsidRPr="0061109B">
        <w:rPr>
          <w:rFonts w:cs="Arial"/>
          <w:i/>
        </w:rPr>
        <w:t>o stejném či podobném řešení projektu získaných průzkumem trhu nebo jiným vhodným způsobem. Na řešení projektu lze poskytnout pouze způsobilé náklady:</w:t>
      </w:r>
    </w:p>
    <w:p w14:paraId="5A7E7BC1" w14:textId="77777777" w:rsidR="00EB3A34" w:rsidRPr="0061109B" w:rsidRDefault="00EB3A34" w:rsidP="00EB3A34">
      <w:pPr>
        <w:numPr>
          <w:ilvl w:val="0"/>
          <w:numId w:val="9"/>
        </w:numPr>
        <w:spacing w:after="60" w:line="240" w:lineRule="auto"/>
        <w:jc w:val="both"/>
        <w:rPr>
          <w:rFonts w:cs="Arial"/>
          <w:i/>
        </w:rPr>
      </w:pPr>
      <w:r w:rsidRPr="0061109B">
        <w:rPr>
          <w:rFonts w:cs="Arial"/>
          <w:i/>
        </w:rPr>
        <w:t>osobní náklady nebo výdaje</w:t>
      </w:r>
    </w:p>
    <w:p w14:paraId="415E8A75" w14:textId="77777777" w:rsidR="00EB3A34" w:rsidRPr="0061109B" w:rsidRDefault="00EB3A34" w:rsidP="00EB3A34">
      <w:pPr>
        <w:numPr>
          <w:ilvl w:val="0"/>
          <w:numId w:val="9"/>
        </w:numPr>
        <w:spacing w:after="60" w:line="240" w:lineRule="auto"/>
        <w:jc w:val="both"/>
        <w:rPr>
          <w:rFonts w:cs="Arial"/>
          <w:i/>
        </w:rPr>
      </w:pPr>
      <w:r w:rsidRPr="0061109B">
        <w:rPr>
          <w:rFonts w:cs="Arial"/>
          <w:i/>
        </w:rPr>
        <w:t>náklady nebo výdaje na pořízení hmotného a nehmotného majetku</w:t>
      </w:r>
    </w:p>
    <w:p w14:paraId="62F28132" w14:textId="77777777" w:rsidR="00EB3A34" w:rsidRPr="0061109B" w:rsidRDefault="00EB3A34" w:rsidP="00EB3A34">
      <w:pPr>
        <w:numPr>
          <w:ilvl w:val="0"/>
          <w:numId w:val="9"/>
        </w:numPr>
        <w:spacing w:after="60" w:line="240" w:lineRule="auto"/>
        <w:jc w:val="both"/>
        <w:rPr>
          <w:rFonts w:cs="Arial"/>
          <w:i/>
        </w:rPr>
      </w:pPr>
      <w:r w:rsidRPr="0061109B">
        <w:rPr>
          <w:rFonts w:cs="Arial"/>
          <w:i/>
        </w:rPr>
        <w:t>další provozní náklady nebo výdaje</w:t>
      </w:r>
    </w:p>
    <w:p w14:paraId="0C533B13" w14:textId="77777777" w:rsidR="00EB3A34" w:rsidRPr="0061109B" w:rsidRDefault="00EB3A34" w:rsidP="00EB3A34">
      <w:pPr>
        <w:numPr>
          <w:ilvl w:val="0"/>
          <w:numId w:val="9"/>
        </w:numPr>
        <w:spacing w:after="60" w:line="240" w:lineRule="auto"/>
        <w:jc w:val="both"/>
        <w:rPr>
          <w:rFonts w:cs="Arial"/>
          <w:i/>
        </w:rPr>
      </w:pPr>
      <w:r w:rsidRPr="0061109B">
        <w:rPr>
          <w:rFonts w:cs="Arial"/>
          <w:i/>
        </w:rPr>
        <w:t>náklady nebo výdaje na služby</w:t>
      </w:r>
    </w:p>
    <w:p w14:paraId="700E0E8F" w14:textId="77777777" w:rsidR="00EB3A34" w:rsidRPr="0061109B" w:rsidRDefault="00EB3A34" w:rsidP="00EB3A34">
      <w:pPr>
        <w:numPr>
          <w:ilvl w:val="0"/>
          <w:numId w:val="9"/>
        </w:numPr>
        <w:spacing w:after="60" w:line="240" w:lineRule="auto"/>
        <w:jc w:val="both"/>
        <w:rPr>
          <w:rFonts w:cs="Arial"/>
          <w:i/>
        </w:rPr>
      </w:pPr>
      <w:r w:rsidRPr="0061109B">
        <w:rPr>
          <w:rFonts w:cs="Arial"/>
          <w:i/>
        </w:rPr>
        <w:t xml:space="preserve">doplňkové (režijní) náklady nebo výdaje. </w:t>
      </w:r>
    </w:p>
    <w:p w14:paraId="665168CD" w14:textId="77777777" w:rsidR="00EB3A34" w:rsidRPr="0061109B" w:rsidRDefault="00EB3A34" w:rsidP="00EB3A34">
      <w:pPr>
        <w:spacing w:after="60" w:line="240" w:lineRule="auto"/>
        <w:ind w:left="426"/>
        <w:jc w:val="both"/>
        <w:rPr>
          <w:rFonts w:cs="Arial"/>
        </w:rPr>
      </w:pPr>
      <w:r w:rsidRPr="0061109B">
        <w:rPr>
          <w:rFonts w:cs="Arial"/>
          <w:i/>
        </w:rPr>
        <w:t>Cenu stanovte s ohledem na rozsah, komplexnost, náročnost řešení a očekávané výsledky</w:t>
      </w:r>
      <w:r w:rsidRPr="0061109B">
        <w:rPr>
          <w:rFonts w:cs="Arial"/>
        </w:rPr>
        <w:t xml:space="preserve">. </w:t>
      </w:r>
    </w:p>
    <w:p w14:paraId="5C2E6D31" w14:textId="77777777" w:rsidR="00EB3A34" w:rsidRPr="0061109B" w:rsidRDefault="00EB3A34" w:rsidP="00EB3A34">
      <w:pPr>
        <w:spacing w:after="60" w:line="240" w:lineRule="auto"/>
        <w:ind w:left="426"/>
        <w:jc w:val="both"/>
        <w:rPr>
          <w:rFonts w:cs="Arial"/>
          <w:i/>
        </w:rPr>
      </w:pPr>
      <w:r w:rsidRPr="0061109B">
        <w:rPr>
          <w:rFonts w:cs="Arial"/>
          <w:i/>
        </w:rPr>
        <w:t>Pro stanovení ceny lze předpokládat jaká konkrétní metoda či postup může být zvolena. Od toho se pak odvíjí požadavky na počet členů řešitelského týmu (i když mzdové náklady na člověkohodiny mohou být známy), zda je třeba k řešení přístrojová technika, SW atd. (případný řešitel může tento majetek již vlastnit nebo, aby bylo dosaženo co nejlepšího nového výsledku, vzhledem k neustále se rozvíjejícím technologiím, je třeba jej zakoupit). Toto jsou hlavní nákladové položky, které tvoří cenu výzkumného projektu. Pro řešení ovšem mohou být potřebné ještě další náklady jako nákup případných služeb a samozřejmě jsou do ceny zahrnovány také doplňkové náklady (provozní režie).</w:t>
      </w:r>
    </w:p>
    <w:p w14:paraId="7C1FE024" w14:textId="77777777" w:rsidR="00EB3A34" w:rsidRPr="0061109B" w:rsidRDefault="00EB3A34" w:rsidP="00EB3A34">
      <w:pPr>
        <w:spacing w:after="0" w:line="240" w:lineRule="auto"/>
        <w:jc w:val="both"/>
        <w:rPr>
          <w:rFonts w:cs="Arial"/>
          <w:b/>
        </w:rPr>
      </w:pPr>
    </w:p>
    <w:p w14:paraId="6DE6C222" w14:textId="77777777" w:rsidR="00EB3A34" w:rsidRPr="0061109B" w:rsidRDefault="00EB3A34" w:rsidP="00EB3A34">
      <w:pPr>
        <w:spacing w:after="0" w:line="240" w:lineRule="auto"/>
        <w:jc w:val="both"/>
        <w:rPr>
          <w:rFonts w:cs="Arial"/>
          <w:b/>
        </w:rPr>
      </w:pPr>
      <w:r w:rsidRPr="0061109B">
        <w:rPr>
          <w:rFonts w:cs="Arial"/>
          <w:b/>
        </w:rPr>
        <w:t>Požadavky dle zákona č. 134/2016 Sb., o zadávání veřejných zakázek (dále jen „ZZVZ“)</w:t>
      </w:r>
    </w:p>
    <w:p w14:paraId="48B27256" w14:textId="77777777" w:rsidR="00EB3A34" w:rsidRPr="0061109B" w:rsidRDefault="00EB3A34" w:rsidP="00EB3A34">
      <w:pPr>
        <w:spacing w:after="0" w:line="240" w:lineRule="auto"/>
        <w:jc w:val="both"/>
        <w:rPr>
          <w:rFonts w:cs="Arial"/>
          <w:b/>
        </w:rPr>
      </w:pPr>
    </w:p>
    <w:p w14:paraId="00D91AF2"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 xml:space="preserve">Technické podmínky na výsledky </w:t>
      </w:r>
    </w:p>
    <w:p w14:paraId="23EB7741" w14:textId="77777777" w:rsidR="00EB3A34" w:rsidRPr="0061109B" w:rsidRDefault="00EB3A34" w:rsidP="00EB3A34">
      <w:pPr>
        <w:spacing w:after="0" w:line="240" w:lineRule="auto"/>
        <w:ind w:left="426"/>
        <w:jc w:val="both"/>
        <w:rPr>
          <w:rFonts w:cs="Arial"/>
          <w:i/>
        </w:rPr>
      </w:pPr>
      <w:r w:rsidRPr="0061109B">
        <w:rPr>
          <w:rFonts w:cs="Arial"/>
          <w:i/>
        </w:rPr>
        <w:t>Uvádějte, pokud je dle § 89 až 95 ZZVZ požadujete.</w:t>
      </w:r>
    </w:p>
    <w:p w14:paraId="1B4ABB14" w14:textId="77777777" w:rsidR="00EB3A34" w:rsidRPr="0061109B" w:rsidRDefault="00EB3A34" w:rsidP="00EB3A34">
      <w:pPr>
        <w:spacing w:after="0" w:line="240" w:lineRule="auto"/>
        <w:ind w:left="426" w:hanging="426"/>
        <w:jc w:val="both"/>
        <w:rPr>
          <w:rFonts w:cs="Arial"/>
          <w:i/>
        </w:rPr>
      </w:pPr>
    </w:p>
    <w:p w14:paraId="1CF7B1AB" w14:textId="77777777" w:rsidR="00EB3A34" w:rsidRPr="0061109B" w:rsidRDefault="00EB3A34" w:rsidP="00EB3A34">
      <w:pPr>
        <w:numPr>
          <w:ilvl w:val="0"/>
          <w:numId w:val="20"/>
        </w:numPr>
        <w:tabs>
          <w:tab w:val="clear" w:pos="786"/>
        </w:tabs>
        <w:spacing w:after="0" w:line="240" w:lineRule="auto"/>
        <w:ind w:left="426" w:hanging="426"/>
        <w:jc w:val="both"/>
        <w:rPr>
          <w:rFonts w:cs="Arial"/>
          <w:b/>
        </w:rPr>
      </w:pPr>
      <w:r w:rsidRPr="0061109B">
        <w:rPr>
          <w:rFonts w:cs="Arial"/>
          <w:b/>
        </w:rPr>
        <w:t xml:space="preserve">Další požadavky </w:t>
      </w:r>
    </w:p>
    <w:p w14:paraId="65679C36" w14:textId="77777777" w:rsidR="00EB3A34" w:rsidRPr="0061109B" w:rsidRDefault="00EB3A34" w:rsidP="00EB3A34">
      <w:pPr>
        <w:spacing w:after="0" w:line="240" w:lineRule="auto"/>
        <w:ind w:firstLine="540"/>
        <w:jc w:val="both"/>
        <w:rPr>
          <w:rFonts w:cs="Arial"/>
          <w:i/>
        </w:rPr>
      </w:pPr>
    </w:p>
    <w:p w14:paraId="52E0B6D2" w14:textId="77777777" w:rsidR="00EB3A34" w:rsidRPr="0061109B" w:rsidRDefault="00EB3A34" w:rsidP="00EB3A34">
      <w:pPr>
        <w:pStyle w:val="Odstavecseseznamem"/>
        <w:numPr>
          <w:ilvl w:val="0"/>
          <w:numId w:val="27"/>
        </w:numPr>
        <w:tabs>
          <w:tab w:val="clear" w:pos="1068"/>
        </w:tabs>
        <w:spacing w:after="0" w:line="240" w:lineRule="auto"/>
        <w:ind w:left="851" w:hanging="425"/>
        <w:jc w:val="both"/>
        <w:rPr>
          <w:rFonts w:cs="Arial"/>
          <w:i/>
        </w:rPr>
      </w:pPr>
      <w:r w:rsidRPr="0061109B">
        <w:rPr>
          <w:rFonts w:cs="Arial"/>
          <w:b/>
        </w:rPr>
        <w:t xml:space="preserve">Požadavky na kvalifikaci </w:t>
      </w:r>
    </w:p>
    <w:p w14:paraId="11D2675D" w14:textId="77777777" w:rsidR="00EB3A34" w:rsidRPr="0061109B" w:rsidRDefault="00EB3A34" w:rsidP="00EB3A34">
      <w:pPr>
        <w:pStyle w:val="Odstavecseseznamem"/>
        <w:spacing w:after="120" w:line="240" w:lineRule="auto"/>
        <w:ind w:left="851" w:hanging="425"/>
        <w:contextualSpacing w:val="0"/>
        <w:jc w:val="both"/>
        <w:rPr>
          <w:rFonts w:cs="Arial"/>
          <w:i/>
        </w:rPr>
      </w:pPr>
      <w:r w:rsidRPr="0061109B">
        <w:rPr>
          <w:rFonts w:cs="Arial"/>
          <w:i/>
        </w:rPr>
        <w:t>Nutné stanovit pro potřeby zadávacího řízení s ohledem na předmět veřejné zakázky.</w:t>
      </w:r>
    </w:p>
    <w:p w14:paraId="4FD422CA" w14:textId="77777777" w:rsidR="00EB3A34" w:rsidRPr="0061109B" w:rsidRDefault="00EB3A34" w:rsidP="00EB3A34">
      <w:pPr>
        <w:pStyle w:val="Odstavecseseznamem"/>
        <w:spacing w:after="120" w:line="240" w:lineRule="auto"/>
        <w:ind w:left="426"/>
        <w:contextualSpacing w:val="0"/>
        <w:jc w:val="both"/>
        <w:rPr>
          <w:rFonts w:cs="Arial"/>
          <w:i/>
        </w:rPr>
      </w:pPr>
      <w:r w:rsidRPr="0061109B">
        <w:rPr>
          <w:rFonts w:cs="Arial"/>
          <w:i/>
        </w:rPr>
        <w:t>Profesní způsobilost – specifikovat dle § 77 ZZVZ</w:t>
      </w:r>
    </w:p>
    <w:p w14:paraId="18478E94" w14:textId="77777777" w:rsidR="00EB3A34" w:rsidRPr="0061109B" w:rsidRDefault="00EB3A34" w:rsidP="00EB3A34">
      <w:pPr>
        <w:pStyle w:val="Odstavecseseznamem"/>
        <w:spacing w:after="120" w:line="240" w:lineRule="auto"/>
        <w:ind w:left="426"/>
        <w:contextualSpacing w:val="0"/>
        <w:jc w:val="both"/>
        <w:rPr>
          <w:rFonts w:cs="Arial"/>
          <w:i/>
        </w:rPr>
      </w:pPr>
      <w:r w:rsidRPr="0061109B">
        <w:rPr>
          <w:rFonts w:cs="Arial"/>
          <w:i/>
        </w:rPr>
        <w:t>Technická kvalifikace – specifikovat dle § 79 ZZVZ</w:t>
      </w:r>
    </w:p>
    <w:p w14:paraId="0C358C86" w14:textId="77777777" w:rsidR="00EB3A34" w:rsidRPr="0061109B" w:rsidRDefault="00EB3A34" w:rsidP="00EB3A34">
      <w:pPr>
        <w:pStyle w:val="Odstavecseseznamem"/>
        <w:spacing w:after="120" w:line="240" w:lineRule="auto"/>
        <w:ind w:left="426"/>
        <w:contextualSpacing w:val="0"/>
        <w:jc w:val="both"/>
        <w:rPr>
          <w:rFonts w:cs="Arial"/>
          <w:i/>
        </w:rPr>
      </w:pPr>
      <w:r w:rsidRPr="0061109B">
        <w:rPr>
          <w:rFonts w:cs="Arial"/>
          <w:i/>
        </w:rPr>
        <w:t>U každého požadovaného kvalifikačního předpokladu je odborný gestor povinen stanovit rozsah požadovaných informací a dokladů, způsob prokázání kvalifikace a požadovanou minimální úroveň kvalifikace.</w:t>
      </w:r>
    </w:p>
    <w:p w14:paraId="7D5CB277" w14:textId="77777777" w:rsidR="00EB3A34" w:rsidRPr="0061109B" w:rsidRDefault="00EB3A34" w:rsidP="00EB3A34">
      <w:pPr>
        <w:pStyle w:val="Odstavecseseznamem"/>
        <w:spacing w:after="120" w:line="240" w:lineRule="auto"/>
        <w:ind w:left="426"/>
        <w:contextualSpacing w:val="0"/>
        <w:jc w:val="both"/>
        <w:rPr>
          <w:rFonts w:cs="Arial"/>
          <w:i/>
        </w:rPr>
      </w:pPr>
      <w:r w:rsidRPr="0061109B">
        <w:rPr>
          <w:rFonts w:cs="Arial"/>
          <w:i/>
        </w:rPr>
        <w:t>Dokládá se mimo jiné např. seznamem významných dodávek nebo významných služeb (2 a více) za poslední 3 roky, s uvedením ceny a doby jejich poskytnutí</w:t>
      </w:r>
      <w:r>
        <w:rPr>
          <w:rFonts w:cs="Arial"/>
          <w:i/>
        </w:rPr>
        <w:t xml:space="preserve"> </w:t>
      </w:r>
      <w:r w:rsidRPr="004F3CCC">
        <w:rPr>
          <w:i/>
        </w:rPr>
        <w:t>Cena dodávek nebo významných služeb nesmí překročit předpokládanou hodnotu veřejné zakázky. Příklad: 1 úspěšně realizovaný projekt v oblasti předmětu veřejné zakázky poskytnutý za poslední 3 roky před zahájením zadávacího řízení s minimální hodnotou 3 000 000 Kč</w:t>
      </w:r>
      <w:r>
        <w:t>.</w:t>
      </w:r>
    </w:p>
    <w:p w14:paraId="68376B80" w14:textId="77777777" w:rsidR="00EB3A34" w:rsidRPr="0061109B" w:rsidRDefault="00EB3A34" w:rsidP="00EB3A34">
      <w:pPr>
        <w:pStyle w:val="Odstavecseseznamem"/>
        <w:spacing w:after="0" w:line="240" w:lineRule="auto"/>
        <w:ind w:left="426"/>
        <w:jc w:val="both"/>
        <w:rPr>
          <w:rFonts w:cs="Arial"/>
          <w:i/>
        </w:rPr>
      </w:pPr>
      <w:r w:rsidRPr="0061109B">
        <w:rPr>
          <w:rFonts w:cs="Arial"/>
          <w:i/>
        </w:rPr>
        <w:t>Dokládá se mimo jiné např. seznamem členů řešitelského týmu, pozice každého člena v týmu, požadavky na vzdělání jednotlivých členů (v jakém oboru), požadovaná délka praxe.</w:t>
      </w:r>
      <w:r>
        <w:rPr>
          <w:rFonts w:cs="Arial"/>
          <w:i/>
        </w:rPr>
        <w:t xml:space="preserve"> </w:t>
      </w:r>
      <w:r w:rsidRPr="004F3CCC">
        <w:rPr>
          <w:i/>
        </w:rPr>
        <w:t>Příklad: Dva členové řešitelského týmu s VŠ vzděláním v magisterském studijním programu v oboru např. biochemie s pětiletou praxí týkající se předmětu veřejné zakázky nebo uvedením konkrétního požadavku (certifikáty, zkoušky).</w:t>
      </w:r>
    </w:p>
    <w:p w14:paraId="3123F979" w14:textId="77777777" w:rsidR="00EB3A34" w:rsidRPr="0061109B" w:rsidRDefault="00EB3A34" w:rsidP="00EB3A34">
      <w:pPr>
        <w:spacing w:after="0" w:line="240" w:lineRule="auto"/>
        <w:ind w:left="426"/>
        <w:jc w:val="both"/>
        <w:rPr>
          <w:rFonts w:cs="Arial"/>
          <w:b/>
        </w:rPr>
      </w:pPr>
    </w:p>
    <w:p w14:paraId="4C2666FB" w14:textId="77777777" w:rsidR="00EB3A34" w:rsidRPr="0061109B" w:rsidRDefault="00EB3A34" w:rsidP="00EB3A34">
      <w:pPr>
        <w:numPr>
          <w:ilvl w:val="0"/>
          <w:numId w:val="27"/>
        </w:numPr>
        <w:tabs>
          <w:tab w:val="clear" w:pos="1068"/>
        </w:tabs>
        <w:spacing w:after="0" w:line="240" w:lineRule="auto"/>
        <w:ind w:left="851" w:hanging="425"/>
        <w:jc w:val="both"/>
        <w:rPr>
          <w:rFonts w:cs="Arial"/>
          <w:b/>
        </w:rPr>
      </w:pPr>
      <w:r w:rsidRPr="0061109B">
        <w:rPr>
          <w:rFonts w:cs="Arial"/>
          <w:b/>
        </w:rPr>
        <w:t xml:space="preserve">Druh zadávacího řízení </w:t>
      </w:r>
    </w:p>
    <w:p w14:paraId="784984B8" w14:textId="1A129B65" w:rsidR="00EB3A34" w:rsidRPr="0061109B" w:rsidRDefault="00EB3A34" w:rsidP="00EB3A34">
      <w:pPr>
        <w:spacing w:after="0" w:line="240" w:lineRule="auto"/>
        <w:ind w:left="426"/>
        <w:jc w:val="both"/>
        <w:rPr>
          <w:rFonts w:cs="Arial"/>
          <w:i/>
        </w:rPr>
      </w:pPr>
      <w:r w:rsidRPr="0061109B">
        <w:rPr>
          <w:rFonts w:cs="Arial"/>
          <w:i/>
        </w:rPr>
        <w:t xml:space="preserve">Požadujete-li dle § </w:t>
      </w:r>
      <w:r>
        <w:rPr>
          <w:rFonts w:cs="Arial"/>
          <w:i/>
        </w:rPr>
        <w:t>29 a</w:t>
      </w:r>
      <w:r w:rsidRPr="0061109B">
        <w:rPr>
          <w:rFonts w:cs="Arial"/>
          <w:i/>
        </w:rPr>
        <w:t xml:space="preserve"> </w:t>
      </w:r>
      <w:r>
        <w:rPr>
          <w:rFonts w:cs="Arial"/>
          <w:i/>
        </w:rPr>
        <w:t xml:space="preserve">§ </w:t>
      </w:r>
      <w:r w:rsidRPr="0061109B">
        <w:rPr>
          <w:rFonts w:cs="Arial"/>
          <w:i/>
        </w:rPr>
        <w:t>30 výjimku ze ZZVZ, předložte odůvodnění výjimky, které zašlete jako samostatnou přílohu podepsanou odpovědnou osobou odborného gestora</w:t>
      </w:r>
      <w:r>
        <w:rPr>
          <w:rFonts w:cs="Arial"/>
          <w:i/>
        </w:rPr>
        <w:t xml:space="preserve"> </w:t>
      </w:r>
      <w:r w:rsidRPr="004F3CCC">
        <w:rPr>
          <w:i/>
        </w:rPr>
        <w:t xml:space="preserve">v souladu s  režimem zákona č. 412/2005 Sb., o ochraně utajovaných informací a o bezpečnostní způsobilosti, ve znění </w:t>
      </w:r>
      <w:r w:rsidRPr="004F3CCC">
        <w:rPr>
          <w:i/>
        </w:rPr>
        <w:lastRenderedPageBreak/>
        <w:t>pozdějších předpisů</w:t>
      </w:r>
      <w:r w:rsidRPr="004F3CCC">
        <w:rPr>
          <w:rFonts w:cs="Arial"/>
          <w:i/>
        </w:rPr>
        <w:t>.</w:t>
      </w:r>
      <w:r w:rsidRPr="0061109B">
        <w:rPr>
          <w:rFonts w:cs="Arial"/>
          <w:i/>
        </w:rPr>
        <w:t xml:space="preserve"> V ostatních případech bude veřejná zakázka zadána v otevřeném řízení dle </w:t>
      </w:r>
      <w:r>
        <w:rPr>
          <w:rFonts w:cs="Arial"/>
          <w:i/>
        </w:rPr>
        <w:br/>
      </w:r>
      <w:r w:rsidRPr="0061109B">
        <w:rPr>
          <w:rFonts w:cs="Arial"/>
          <w:i/>
        </w:rPr>
        <w:t>§ 56 ZZVZ.</w:t>
      </w:r>
    </w:p>
    <w:p w14:paraId="3775895F" w14:textId="77777777" w:rsidR="00EB3A34" w:rsidRDefault="00EB3A34" w:rsidP="00EB3A34">
      <w:pPr>
        <w:spacing w:after="0" w:line="240" w:lineRule="auto"/>
        <w:ind w:left="567"/>
        <w:jc w:val="both"/>
        <w:rPr>
          <w:rFonts w:cs="Arial"/>
          <w:i/>
        </w:rPr>
      </w:pPr>
    </w:p>
    <w:p w14:paraId="5EA8C8E6" w14:textId="77777777" w:rsidR="00EB3A34" w:rsidRPr="0061109B" w:rsidRDefault="00EB3A34" w:rsidP="00EB3A34">
      <w:pPr>
        <w:numPr>
          <w:ilvl w:val="0"/>
          <w:numId w:val="27"/>
        </w:numPr>
        <w:tabs>
          <w:tab w:val="clear" w:pos="1068"/>
        </w:tabs>
        <w:spacing w:after="0" w:line="240" w:lineRule="auto"/>
        <w:ind w:left="851" w:hanging="425"/>
        <w:jc w:val="both"/>
        <w:rPr>
          <w:rFonts w:cs="Arial"/>
          <w:b/>
        </w:rPr>
      </w:pPr>
      <w:r w:rsidRPr="0061109B">
        <w:rPr>
          <w:rFonts w:cs="Arial"/>
          <w:b/>
        </w:rPr>
        <w:t>Hodn</w:t>
      </w:r>
      <w:bookmarkStart w:id="1" w:name="_GoBack"/>
      <w:bookmarkEnd w:id="1"/>
      <w:r w:rsidRPr="0061109B">
        <w:rPr>
          <w:rFonts w:cs="Arial"/>
          <w:b/>
        </w:rPr>
        <w:t>otící komise</w:t>
      </w:r>
    </w:p>
    <w:p w14:paraId="0C30186B" w14:textId="77777777" w:rsidR="00EB3A34" w:rsidRPr="0061109B" w:rsidRDefault="00EB3A34" w:rsidP="00EB3A34">
      <w:pPr>
        <w:tabs>
          <w:tab w:val="num" w:pos="2160"/>
        </w:tabs>
        <w:spacing w:after="60" w:line="240" w:lineRule="auto"/>
        <w:ind w:left="426"/>
        <w:jc w:val="both"/>
        <w:rPr>
          <w:rFonts w:cs="Arial"/>
          <w:i/>
        </w:rPr>
      </w:pPr>
      <w:r w:rsidRPr="0061109B">
        <w:rPr>
          <w:rFonts w:cs="Arial"/>
          <w:i/>
        </w:rPr>
        <w:t>Identifikační a kontaktní údaje navržených členů hodnotící komise (korespondenční adresa, telefon, e-mail), touto osobou nemůže být případný potenciální řešitel</w:t>
      </w:r>
    </w:p>
    <w:p w14:paraId="2C2573D3" w14:textId="77777777" w:rsidR="00EB3A34" w:rsidRPr="0061109B" w:rsidRDefault="00EB3A34" w:rsidP="00EB3A34">
      <w:pPr>
        <w:numPr>
          <w:ilvl w:val="2"/>
          <w:numId w:val="20"/>
        </w:numPr>
        <w:tabs>
          <w:tab w:val="clear" w:pos="2160"/>
        </w:tabs>
        <w:spacing w:after="0" w:line="240" w:lineRule="auto"/>
        <w:ind w:left="1134" w:firstLine="0"/>
        <w:jc w:val="both"/>
        <w:rPr>
          <w:rFonts w:cs="Arial"/>
          <w:i/>
        </w:rPr>
      </w:pPr>
      <w:r w:rsidRPr="0061109B">
        <w:rPr>
          <w:rFonts w:cs="Arial"/>
          <w:i/>
        </w:rPr>
        <w:t>zástupce odborného gestora a jeho náhradník</w:t>
      </w:r>
    </w:p>
    <w:p w14:paraId="33D92CE9" w14:textId="77777777" w:rsidR="00EB3A34" w:rsidRPr="0061109B" w:rsidRDefault="00EB3A34" w:rsidP="00EB3A34">
      <w:pPr>
        <w:numPr>
          <w:ilvl w:val="2"/>
          <w:numId w:val="20"/>
        </w:numPr>
        <w:tabs>
          <w:tab w:val="clear" w:pos="2160"/>
        </w:tabs>
        <w:spacing w:after="0" w:line="240" w:lineRule="auto"/>
        <w:ind w:left="1134" w:firstLine="0"/>
        <w:jc w:val="both"/>
        <w:rPr>
          <w:rFonts w:cs="Arial"/>
          <w:i/>
        </w:rPr>
      </w:pPr>
      <w:r w:rsidRPr="0061109B">
        <w:rPr>
          <w:rFonts w:cs="Arial"/>
          <w:i/>
        </w:rPr>
        <w:t>odborník v dané oblasti a jeho náhradník</w:t>
      </w:r>
    </w:p>
    <w:p w14:paraId="2D9CB685" w14:textId="77777777" w:rsidR="00EB3A34" w:rsidRDefault="00EB3A34" w:rsidP="00EB3A34">
      <w:pPr>
        <w:tabs>
          <w:tab w:val="num" w:pos="2160"/>
        </w:tabs>
        <w:spacing w:after="0" w:line="240" w:lineRule="auto"/>
        <w:jc w:val="both"/>
        <w:rPr>
          <w:rFonts w:cs="Arial"/>
        </w:rPr>
      </w:pPr>
    </w:p>
    <w:p w14:paraId="7012D7EB" w14:textId="77777777" w:rsidR="00EB3A34" w:rsidRDefault="00EB3A34" w:rsidP="00EB3A34">
      <w:pPr>
        <w:tabs>
          <w:tab w:val="num" w:pos="2160"/>
        </w:tabs>
        <w:spacing w:after="0" w:line="240" w:lineRule="auto"/>
        <w:jc w:val="both"/>
        <w:rPr>
          <w:rFonts w:cs="Arial"/>
        </w:rPr>
      </w:pPr>
    </w:p>
    <w:p w14:paraId="1DF236C7" w14:textId="4F2B3494" w:rsidR="00EB3A34" w:rsidRDefault="00EB3A34" w:rsidP="00EB3A34">
      <w:pPr>
        <w:tabs>
          <w:tab w:val="num" w:pos="2160"/>
        </w:tabs>
        <w:spacing w:after="0" w:line="240" w:lineRule="auto"/>
        <w:jc w:val="both"/>
        <w:rPr>
          <w:rFonts w:cs="Arial"/>
        </w:rPr>
      </w:pPr>
    </w:p>
    <w:p w14:paraId="478CEBE7" w14:textId="77777777" w:rsidR="00EB3A34" w:rsidRPr="0061109B" w:rsidRDefault="00EB3A34" w:rsidP="00EB3A34">
      <w:pPr>
        <w:tabs>
          <w:tab w:val="num" w:pos="2160"/>
        </w:tabs>
        <w:spacing w:after="0" w:line="240" w:lineRule="auto"/>
        <w:jc w:val="both"/>
        <w:rPr>
          <w:rFonts w:cs="Arial"/>
        </w:rPr>
      </w:pPr>
    </w:p>
    <w:p w14:paraId="702C330D" w14:textId="77777777" w:rsidR="00EB3A34" w:rsidRPr="0061109B" w:rsidRDefault="00EB3A34" w:rsidP="00EB3A34">
      <w:pPr>
        <w:tabs>
          <w:tab w:val="num" w:pos="2160"/>
        </w:tabs>
        <w:spacing w:after="0" w:line="240" w:lineRule="auto"/>
        <w:jc w:val="both"/>
        <w:rPr>
          <w:rFonts w:cs="Arial"/>
          <w:b/>
        </w:rPr>
      </w:pPr>
      <w:r w:rsidRPr="0061109B">
        <w:rPr>
          <w:rFonts w:cs="Arial"/>
          <w:b/>
        </w:rPr>
        <w:t>Příloha:</w:t>
      </w:r>
    </w:p>
    <w:p w14:paraId="6AAF73DA" w14:textId="77777777" w:rsidR="00EB3A34" w:rsidRPr="0061109B" w:rsidRDefault="00EB3A34" w:rsidP="00EB3A34">
      <w:pPr>
        <w:tabs>
          <w:tab w:val="num" w:pos="2160"/>
        </w:tabs>
        <w:spacing w:after="0" w:line="240" w:lineRule="auto"/>
        <w:jc w:val="both"/>
        <w:rPr>
          <w:rFonts w:cs="Arial"/>
        </w:rPr>
      </w:pPr>
      <w:r w:rsidRPr="0061109B">
        <w:rPr>
          <w:rFonts w:cs="Arial"/>
        </w:rPr>
        <w:t>Dokument „Povinnosti odborného gestora“ potvrzený podle vzoru</w:t>
      </w:r>
    </w:p>
    <w:p w14:paraId="67FC7565" w14:textId="77777777" w:rsidR="00EB3A34" w:rsidRDefault="00EB3A34" w:rsidP="00EB3A34">
      <w:pPr>
        <w:spacing w:after="0" w:line="240" w:lineRule="auto"/>
        <w:jc w:val="both"/>
        <w:rPr>
          <w:rFonts w:cs="Arial"/>
        </w:rPr>
      </w:pPr>
    </w:p>
    <w:p w14:paraId="5B307F8D" w14:textId="77777777" w:rsidR="00EB3A34" w:rsidRDefault="00EB3A34" w:rsidP="00EB3A34">
      <w:pPr>
        <w:spacing w:after="0" w:line="240" w:lineRule="auto"/>
        <w:jc w:val="both"/>
        <w:rPr>
          <w:rFonts w:cs="Arial"/>
        </w:rPr>
      </w:pPr>
    </w:p>
    <w:p w14:paraId="6E9A3895" w14:textId="371EFAC3" w:rsidR="00EB3A34" w:rsidRDefault="00EB3A34" w:rsidP="00EB3A34">
      <w:pPr>
        <w:spacing w:after="0" w:line="240" w:lineRule="auto"/>
        <w:jc w:val="both"/>
        <w:rPr>
          <w:rFonts w:cs="Arial"/>
        </w:rPr>
      </w:pPr>
    </w:p>
    <w:p w14:paraId="3A86EB46" w14:textId="4ACDECCE" w:rsidR="00EB3A34" w:rsidRDefault="00EB3A34" w:rsidP="00EB3A34">
      <w:pPr>
        <w:spacing w:after="0" w:line="240" w:lineRule="auto"/>
        <w:jc w:val="both"/>
        <w:rPr>
          <w:rFonts w:cs="Arial"/>
        </w:rPr>
      </w:pPr>
    </w:p>
    <w:p w14:paraId="5902775F" w14:textId="77777777" w:rsidR="00EB3A34" w:rsidRDefault="00EB3A34" w:rsidP="00EB3A34">
      <w:pPr>
        <w:tabs>
          <w:tab w:val="left" w:pos="1134"/>
        </w:tabs>
        <w:spacing w:after="0" w:line="240" w:lineRule="auto"/>
        <w:jc w:val="both"/>
        <w:rPr>
          <w:rFonts w:cs="Arial"/>
        </w:rPr>
      </w:pPr>
    </w:p>
    <w:p w14:paraId="2D79AFB4" w14:textId="77777777" w:rsidR="00EB3A34" w:rsidRDefault="00EB3A34" w:rsidP="00EB3A34">
      <w:pPr>
        <w:spacing w:after="0" w:line="240" w:lineRule="auto"/>
        <w:jc w:val="both"/>
        <w:rPr>
          <w:rFonts w:cs="Arial"/>
        </w:rPr>
      </w:pPr>
    </w:p>
    <w:p w14:paraId="305664BB" w14:textId="77777777" w:rsidR="00EB3A34" w:rsidRPr="0061109B" w:rsidRDefault="00EB3A34" w:rsidP="00EB3A34">
      <w:pPr>
        <w:spacing w:after="0" w:line="240" w:lineRule="auto"/>
        <w:jc w:val="both"/>
        <w:rPr>
          <w:rFonts w:cs="Arial"/>
        </w:rPr>
      </w:pPr>
    </w:p>
    <w:p w14:paraId="7D6339B0" w14:textId="77777777" w:rsidR="00EB3A34" w:rsidRPr="0061109B" w:rsidRDefault="00EB3A34" w:rsidP="00EB3A34">
      <w:pPr>
        <w:spacing w:after="0" w:line="240" w:lineRule="auto"/>
        <w:ind w:left="4248"/>
        <w:jc w:val="center"/>
        <w:rPr>
          <w:rFonts w:cs="Arial"/>
        </w:rPr>
      </w:pPr>
      <w:r w:rsidRPr="0061109B">
        <w:rPr>
          <w:rFonts w:cs="Arial"/>
        </w:rPr>
        <w:t>…………………………………</w:t>
      </w:r>
    </w:p>
    <w:p w14:paraId="62A91A62" w14:textId="77777777" w:rsidR="00EB3A34" w:rsidRPr="0061109B" w:rsidRDefault="00EB3A34" w:rsidP="00EB3A34">
      <w:pPr>
        <w:spacing w:after="0" w:line="240" w:lineRule="auto"/>
        <w:ind w:left="4248"/>
        <w:jc w:val="center"/>
        <w:rPr>
          <w:rFonts w:cs="Arial"/>
        </w:rPr>
      </w:pPr>
      <w:r w:rsidRPr="0061109B">
        <w:rPr>
          <w:rFonts w:cs="Arial"/>
        </w:rPr>
        <w:t>jméno a podpis</w:t>
      </w:r>
    </w:p>
    <w:p w14:paraId="0C660EC7" w14:textId="77777777" w:rsidR="00EB3A34" w:rsidRPr="0061109B" w:rsidRDefault="00EB3A34" w:rsidP="00EB3A34">
      <w:pPr>
        <w:spacing w:after="0" w:line="240" w:lineRule="auto"/>
        <w:ind w:left="4248"/>
        <w:jc w:val="center"/>
        <w:rPr>
          <w:rFonts w:cs="Arial"/>
        </w:rPr>
      </w:pPr>
      <w:r w:rsidRPr="0061109B">
        <w:rPr>
          <w:rFonts w:cs="Arial"/>
        </w:rPr>
        <w:t>vedoucího pracovníka odborného gestora</w:t>
      </w:r>
    </w:p>
    <w:p w14:paraId="5F570F59" w14:textId="5632DCA3" w:rsidR="003D3EAB" w:rsidRPr="00EB3A34" w:rsidRDefault="003D3EAB" w:rsidP="00EB3A34"/>
    <w:sectPr w:rsidR="003D3EAB" w:rsidRPr="00EB3A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123A" w14:textId="77777777" w:rsidR="00AC12E8" w:rsidRDefault="00AC12E8" w:rsidP="00A82064">
      <w:pPr>
        <w:spacing w:after="0" w:line="240" w:lineRule="auto"/>
      </w:pPr>
      <w:r>
        <w:separator/>
      </w:r>
    </w:p>
  </w:endnote>
  <w:endnote w:type="continuationSeparator" w:id="0">
    <w:p w14:paraId="08C1AF74" w14:textId="77777777" w:rsidR="00AC12E8" w:rsidRDefault="00AC12E8" w:rsidP="00A8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46251"/>
      <w:docPartObj>
        <w:docPartGallery w:val="Page Numbers (Bottom of Page)"/>
        <w:docPartUnique/>
      </w:docPartObj>
    </w:sdtPr>
    <w:sdtEndPr/>
    <w:sdtContent>
      <w:p w14:paraId="4439DA9F" w14:textId="499DD1A3" w:rsidR="000C15C4" w:rsidRDefault="000C15C4">
        <w:pPr>
          <w:pStyle w:val="Zpat"/>
          <w:jc w:val="right"/>
        </w:pPr>
        <w:r>
          <w:fldChar w:fldCharType="begin"/>
        </w:r>
        <w:r>
          <w:instrText>PAGE   \* MERGEFORMAT</w:instrText>
        </w:r>
        <w:r>
          <w:fldChar w:fldCharType="separate"/>
        </w:r>
        <w:r w:rsidR="00EB3A34">
          <w:rPr>
            <w:noProof/>
          </w:rPr>
          <w:t>8</w:t>
        </w:r>
        <w:r>
          <w:fldChar w:fldCharType="end"/>
        </w:r>
      </w:p>
    </w:sdtContent>
  </w:sdt>
  <w:p w14:paraId="0B30CBEF" w14:textId="77777777" w:rsidR="000C15C4" w:rsidRDefault="000C15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94A0" w14:textId="77777777" w:rsidR="00AC12E8" w:rsidRDefault="00AC12E8" w:rsidP="00A82064">
      <w:pPr>
        <w:spacing w:after="0" w:line="240" w:lineRule="auto"/>
      </w:pPr>
      <w:r>
        <w:separator/>
      </w:r>
    </w:p>
  </w:footnote>
  <w:footnote w:type="continuationSeparator" w:id="0">
    <w:p w14:paraId="2DB6FF17" w14:textId="77777777" w:rsidR="00AC12E8" w:rsidRDefault="00AC12E8" w:rsidP="00A82064">
      <w:pPr>
        <w:spacing w:after="0" w:line="240" w:lineRule="auto"/>
      </w:pPr>
      <w:r>
        <w:continuationSeparator/>
      </w:r>
    </w:p>
  </w:footnote>
  <w:footnote w:id="1">
    <w:p w14:paraId="42518E5B" w14:textId="77777777" w:rsidR="00EB3A34" w:rsidRPr="008A4F40" w:rsidRDefault="00EB3A34" w:rsidP="00EB3A34">
      <w:pPr>
        <w:pStyle w:val="Textpoznpodarou"/>
        <w:rPr>
          <w:rFonts w:asciiTheme="minorHAnsi" w:hAnsiTheme="minorHAnsi"/>
          <w:sz w:val="18"/>
          <w:szCs w:val="18"/>
        </w:rPr>
      </w:pPr>
      <w:r w:rsidRPr="008A4F40">
        <w:rPr>
          <w:rStyle w:val="Znakapoznpodarou"/>
          <w:rFonts w:asciiTheme="minorHAnsi" w:hAnsiTheme="minorHAnsi"/>
          <w:sz w:val="18"/>
          <w:szCs w:val="18"/>
        </w:rPr>
        <w:footnoteRef/>
      </w:r>
      <w:r w:rsidRPr="008A4F40">
        <w:rPr>
          <w:rFonts w:asciiTheme="minorHAnsi" w:hAnsiTheme="minorHAnsi"/>
          <w:sz w:val="18"/>
          <w:szCs w:val="18"/>
        </w:rPr>
        <w:t xml:space="preserve"> S výjimkou dlouhodobého sledování postojů veřejnosti, demografických studií a standardních statistických šetření – návrhy tohoto typu nebudou považovány za způsobilé k podpoře.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85F0" w14:textId="77777777" w:rsidR="00CA4F95" w:rsidRPr="00EB3A34" w:rsidRDefault="00CA4F95" w:rsidP="00CA4F95">
    <w:pPr>
      <w:spacing w:after="0" w:line="240" w:lineRule="auto"/>
      <w:jc w:val="right"/>
      <w:rPr>
        <w:rFonts w:cstheme="minorHAnsi"/>
      </w:rPr>
    </w:pPr>
    <w:r w:rsidRPr="00EB3A34">
      <w:rPr>
        <w:rFonts w:cstheme="minorHAnsi"/>
      </w:rPr>
      <w:t>Příloha č. 1</w:t>
    </w:r>
  </w:p>
  <w:p w14:paraId="098BEC01" w14:textId="3FC078BD" w:rsidR="00CA4F95" w:rsidRPr="00EB3A34" w:rsidRDefault="00CA4F95" w:rsidP="00CA4F95">
    <w:pPr>
      <w:spacing w:after="0" w:line="240" w:lineRule="auto"/>
      <w:jc w:val="right"/>
      <w:rPr>
        <w:rFonts w:cstheme="minorHAnsi"/>
      </w:rPr>
    </w:pPr>
    <w:r w:rsidRPr="00EB3A34">
      <w:rPr>
        <w:rFonts w:cstheme="minorHAnsi"/>
      </w:rPr>
      <w:t>Formulář návrhu výzkumné potřeby</w:t>
    </w:r>
  </w:p>
  <w:p w14:paraId="67A3302D" w14:textId="77777777" w:rsidR="00CA4F95" w:rsidRPr="00EB3A34" w:rsidRDefault="00CA4F95">
    <w:pPr>
      <w:pStyle w:val="Zhlav"/>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7B6"/>
    <w:multiLevelType w:val="multilevel"/>
    <w:tmpl w:val="EF52BF3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ordinal"/>
      <w:lvlText w:val="%3"/>
      <w:lvlJc w:val="left"/>
      <w:pPr>
        <w:tabs>
          <w:tab w:val="num" w:pos="1080"/>
        </w:tabs>
        <w:ind w:left="108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11A9B"/>
    <w:multiLevelType w:val="multilevel"/>
    <w:tmpl w:val="2FE23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711B53"/>
    <w:multiLevelType w:val="multilevel"/>
    <w:tmpl w:val="E5F2F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C575F2"/>
    <w:multiLevelType w:val="hybridMultilevel"/>
    <w:tmpl w:val="9A6245C4"/>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80EFE"/>
    <w:multiLevelType w:val="hybridMultilevel"/>
    <w:tmpl w:val="C96EFECC"/>
    <w:lvl w:ilvl="0" w:tplc="60AC2312">
      <w:start w:val="1"/>
      <w:numFmt w:val="lowerLetter"/>
      <w:lvlText w:val="%1)"/>
      <w:lvlJc w:val="left"/>
      <w:pPr>
        <w:tabs>
          <w:tab w:val="num" w:pos="1068"/>
        </w:tabs>
        <w:ind w:left="1068" w:hanging="360"/>
      </w:pPr>
      <w:rPr>
        <w:b/>
        <w:i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0ACA0BD9"/>
    <w:multiLevelType w:val="hybridMultilevel"/>
    <w:tmpl w:val="E2602128"/>
    <w:lvl w:ilvl="0" w:tplc="87A07968">
      <w:start w:val="1"/>
      <w:numFmt w:val="decimal"/>
      <w:lvlText w:val="%1."/>
      <w:lvlJc w:val="left"/>
      <w:pPr>
        <w:tabs>
          <w:tab w:val="num" w:pos="786"/>
        </w:tabs>
        <w:ind w:left="786" w:hanging="360"/>
      </w:pPr>
      <w:rPr>
        <w:b/>
      </w:rPr>
    </w:lvl>
    <w:lvl w:ilvl="1" w:tplc="04050019">
      <w:start w:val="1"/>
      <w:numFmt w:val="lowerLetter"/>
      <w:lvlText w:val="%2."/>
      <w:lvlJc w:val="left"/>
      <w:pPr>
        <w:tabs>
          <w:tab w:val="num" w:pos="1440"/>
        </w:tabs>
        <w:ind w:left="1440" w:hanging="360"/>
      </w:pPr>
      <w:rPr>
        <w:rFonts w:hint="default"/>
      </w:rPr>
    </w:lvl>
    <w:lvl w:ilvl="2" w:tplc="2BD280B2">
      <w:numFmt w:val="bullet"/>
      <w:lvlText w:val="-"/>
      <w:lvlJc w:val="left"/>
      <w:pPr>
        <w:tabs>
          <w:tab w:val="num" w:pos="2160"/>
        </w:tabs>
        <w:ind w:left="2160" w:hanging="18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146D89"/>
    <w:multiLevelType w:val="hybridMultilevel"/>
    <w:tmpl w:val="E8C8D6FC"/>
    <w:lvl w:ilvl="0" w:tplc="BF186D3C">
      <w:start w:val="1"/>
      <w:numFmt w:val="bullet"/>
      <w:lvlText w:val=""/>
      <w:lvlJc w:val="left"/>
      <w:pPr>
        <w:tabs>
          <w:tab w:val="num" w:pos="357"/>
        </w:tabs>
        <w:ind w:left="340" w:hanging="340"/>
      </w:pPr>
      <w:rPr>
        <w:rFonts w:ascii="Symbol" w:hAnsi="Symbol" w:hint="default"/>
      </w:rPr>
    </w:lvl>
    <w:lvl w:ilvl="1" w:tplc="1E2CC634">
      <w:start w:val="3"/>
      <w:numFmt w:val="decimal"/>
      <w:lvlText w:val="%2)"/>
      <w:lvlJc w:val="left"/>
      <w:pPr>
        <w:tabs>
          <w:tab w:val="num" w:pos="1440"/>
        </w:tabs>
        <w:ind w:left="1440" w:hanging="360"/>
      </w:pPr>
      <w:rPr>
        <w:b w:val="0"/>
        <w:i w:val="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54C6B"/>
    <w:multiLevelType w:val="hybridMultilevel"/>
    <w:tmpl w:val="95FC69A8"/>
    <w:lvl w:ilvl="0" w:tplc="4022A2C2">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397D57"/>
    <w:multiLevelType w:val="hybridMultilevel"/>
    <w:tmpl w:val="6EFC24A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2BD280B2">
      <w:numFmt w:val="bullet"/>
      <w:lvlText w:val="-"/>
      <w:lvlJc w:val="left"/>
      <w:pPr>
        <w:tabs>
          <w:tab w:val="num" w:pos="2160"/>
        </w:tabs>
        <w:ind w:left="2160" w:hanging="18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115D2F"/>
    <w:multiLevelType w:val="multilevel"/>
    <w:tmpl w:val="2FE23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BD861E1"/>
    <w:multiLevelType w:val="hybridMultilevel"/>
    <w:tmpl w:val="6360C3D6"/>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0033E1F"/>
    <w:multiLevelType w:val="hybridMultilevel"/>
    <w:tmpl w:val="B4164A1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E26F29"/>
    <w:multiLevelType w:val="hybridMultilevel"/>
    <w:tmpl w:val="F7D8A148"/>
    <w:lvl w:ilvl="0" w:tplc="14A2CD8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7F52AB"/>
    <w:multiLevelType w:val="hybridMultilevel"/>
    <w:tmpl w:val="4DB4760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40A77987"/>
    <w:multiLevelType w:val="hybridMultilevel"/>
    <w:tmpl w:val="FAD8B5B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1B33E12"/>
    <w:multiLevelType w:val="hybridMultilevel"/>
    <w:tmpl w:val="DBFCD7D2"/>
    <w:lvl w:ilvl="0" w:tplc="89D05E86">
      <w:start w:val="1"/>
      <w:numFmt w:val="decimal"/>
      <w:lvlText w:val="B. %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2C222A"/>
    <w:multiLevelType w:val="hybridMultilevel"/>
    <w:tmpl w:val="BB485CF2"/>
    <w:lvl w:ilvl="0" w:tplc="CB760512">
      <w:numFmt w:val="bullet"/>
      <w:lvlText w:val=""/>
      <w:lvlJc w:val="left"/>
      <w:pPr>
        <w:tabs>
          <w:tab w:val="num" w:pos="1674"/>
        </w:tabs>
        <w:ind w:left="1674" w:hanging="567"/>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28E6659"/>
    <w:multiLevelType w:val="multilevel"/>
    <w:tmpl w:val="2BC6D65C"/>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ordin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1077"/>
        </w:tabs>
        <w:ind w:left="1077" w:hanging="357"/>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3300CBB"/>
    <w:multiLevelType w:val="hybridMultilevel"/>
    <w:tmpl w:val="29B458B8"/>
    <w:lvl w:ilvl="0" w:tplc="04050015">
      <w:start w:val="1"/>
      <w:numFmt w:val="upperLetter"/>
      <w:lvlText w:val="%1."/>
      <w:lvlJc w:val="left"/>
      <w:pPr>
        <w:ind w:left="720" w:hanging="360"/>
      </w:pPr>
      <w:rPr>
        <w:rFonts w:hint="default"/>
      </w:rPr>
    </w:lvl>
    <w:lvl w:ilvl="1" w:tplc="89D05E86">
      <w:start w:val="1"/>
      <w:numFmt w:val="decimal"/>
      <w:lvlText w:val="B. %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5520E6"/>
    <w:multiLevelType w:val="multilevel"/>
    <w:tmpl w:val="A24A5F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94164DF"/>
    <w:multiLevelType w:val="hybridMultilevel"/>
    <w:tmpl w:val="33825C6E"/>
    <w:lvl w:ilvl="0" w:tplc="CE5058EC">
      <w:start w:val="1"/>
      <w:numFmt w:val="lowerLetter"/>
      <w:lvlText w:val="%1)"/>
      <w:lvlJc w:val="left"/>
      <w:pPr>
        <w:tabs>
          <w:tab w:val="num" w:pos="1077"/>
        </w:tabs>
        <w:ind w:left="1077" w:hanging="357"/>
      </w:pPr>
      <w:rPr>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A4F4ECE"/>
    <w:multiLevelType w:val="hybridMultilevel"/>
    <w:tmpl w:val="3AECE21A"/>
    <w:lvl w:ilvl="0" w:tplc="6FC67FD2">
      <w:start w:val="1"/>
      <w:numFmt w:val="lowerLetter"/>
      <w:lvlText w:val="%1."/>
      <w:lvlJc w:val="left"/>
      <w:pPr>
        <w:ind w:left="2121" w:hanging="705"/>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5E826DAD"/>
    <w:multiLevelType w:val="hybridMultilevel"/>
    <w:tmpl w:val="ABFECD9C"/>
    <w:lvl w:ilvl="0" w:tplc="D9BA78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E53FEF"/>
    <w:multiLevelType w:val="hybridMultilevel"/>
    <w:tmpl w:val="02D4E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6F1284"/>
    <w:multiLevelType w:val="hybridMultilevel"/>
    <w:tmpl w:val="B32AE01C"/>
    <w:lvl w:ilvl="0" w:tplc="E8A21A1A">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C5D0801"/>
    <w:multiLevelType w:val="hybridMultilevel"/>
    <w:tmpl w:val="72CEB0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127FD2"/>
    <w:multiLevelType w:val="multilevel"/>
    <w:tmpl w:val="2FE23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1632345"/>
    <w:multiLevelType w:val="hybridMultilevel"/>
    <w:tmpl w:val="B1EC3E90"/>
    <w:lvl w:ilvl="0" w:tplc="DCF8D2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5A622E8"/>
    <w:multiLevelType w:val="hybridMultilevel"/>
    <w:tmpl w:val="38FA5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F27A81"/>
    <w:multiLevelType w:val="hybridMultilevel"/>
    <w:tmpl w:val="2ED04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54A94"/>
    <w:multiLevelType w:val="hybridMultilevel"/>
    <w:tmpl w:val="B306A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5"/>
  </w:num>
  <w:num w:numId="3">
    <w:abstractNumId w:val="29"/>
  </w:num>
  <w:num w:numId="4">
    <w:abstractNumId w:val="12"/>
  </w:num>
  <w:num w:numId="5">
    <w:abstractNumId w:val="28"/>
  </w:num>
  <w:num w:numId="6">
    <w:abstractNumId w:val="30"/>
  </w:num>
  <w:num w:numId="7">
    <w:abstractNumId w:val="5"/>
  </w:num>
  <w:num w:numId="8">
    <w:abstractNumId w:val="4"/>
  </w:num>
  <w:num w:numId="9">
    <w:abstractNumId w:val="16"/>
  </w:num>
  <w:num w:numId="10">
    <w:abstractNumId w:val="27"/>
  </w:num>
  <w:num w:numId="11">
    <w:abstractNumId w:val="8"/>
  </w:num>
  <w:num w:numId="12">
    <w:abstractNumId w:val="11"/>
  </w:num>
  <w:num w:numId="13">
    <w:abstractNumId w:val="18"/>
  </w:num>
  <w:num w:numId="14">
    <w:abstractNumId w:val="15"/>
  </w:num>
  <w:num w:numId="15">
    <w:abstractNumId w:val="7"/>
  </w:num>
  <w:num w:numId="16">
    <w:abstractNumId w:val="3"/>
  </w:num>
  <w:num w:numId="17">
    <w:abstractNumId w:val="22"/>
  </w:num>
  <w:num w:numId="18">
    <w:abstractNumId w:val="21"/>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3"/>
    </w:lvlOverride>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num>
  <w:num w:numId="31">
    <w:abstractNumId w:val="9"/>
  </w:num>
  <w:num w:numId="32">
    <w:abstractNumId w:val="13"/>
  </w:num>
  <w:num w:numId="33">
    <w:abstractNumId w:val="26"/>
  </w:num>
  <w:num w:numId="34">
    <w:abstractNumId w:val="6"/>
  </w:num>
  <w:num w:numId="35">
    <w:abstractNumId w:val="2"/>
  </w:num>
  <w:num w:numId="36">
    <w:abstractNumId w:val="1"/>
  </w:num>
  <w:num w:numId="37">
    <w:abstractNumId w:val="19"/>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F6"/>
    <w:rsid w:val="00006306"/>
    <w:rsid w:val="00010165"/>
    <w:rsid w:val="0003725B"/>
    <w:rsid w:val="00052153"/>
    <w:rsid w:val="00053FB8"/>
    <w:rsid w:val="000C15C4"/>
    <w:rsid w:val="000F4486"/>
    <w:rsid w:val="000F69BD"/>
    <w:rsid w:val="00104AB6"/>
    <w:rsid w:val="00106C1B"/>
    <w:rsid w:val="00114C23"/>
    <w:rsid w:val="00135A54"/>
    <w:rsid w:val="001616F6"/>
    <w:rsid w:val="00175F5A"/>
    <w:rsid w:val="00181B19"/>
    <w:rsid w:val="0019657A"/>
    <w:rsid w:val="00213E84"/>
    <w:rsid w:val="002456DF"/>
    <w:rsid w:val="00255C31"/>
    <w:rsid w:val="002B381D"/>
    <w:rsid w:val="002B6F9C"/>
    <w:rsid w:val="002C2DA4"/>
    <w:rsid w:val="002F1D2A"/>
    <w:rsid w:val="002F678E"/>
    <w:rsid w:val="0030627D"/>
    <w:rsid w:val="0031167A"/>
    <w:rsid w:val="00346D87"/>
    <w:rsid w:val="003527B1"/>
    <w:rsid w:val="00362F14"/>
    <w:rsid w:val="00367E49"/>
    <w:rsid w:val="00370A90"/>
    <w:rsid w:val="003812C2"/>
    <w:rsid w:val="003D3EAB"/>
    <w:rsid w:val="003E4BE8"/>
    <w:rsid w:val="003F32E7"/>
    <w:rsid w:val="00421459"/>
    <w:rsid w:val="00426B77"/>
    <w:rsid w:val="00460B9E"/>
    <w:rsid w:val="004A06D1"/>
    <w:rsid w:val="004B03C7"/>
    <w:rsid w:val="004D684A"/>
    <w:rsid w:val="0052560E"/>
    <w:rsid w:val="005E4851"/>
    <w:rsid w:val="005F7597"/>
    <w:rsid w:val="0061390B"/>
    <w:rsid w:val="00620D33"/>
    <w:rsid w:val="00683994"/>
    <w:rsid w:val="006862F0"/>
    <w:rsid w:val="006A51B7"/>
    <w:rsid w:val="006B6A33"/>
    <w:rsid w:val="006F0DD2"/>
    <w:rsid w:val="00720302"/>
    <w:rsid w:val="00733CB0"/>
    <w:rsid w:val="00740A47"/>
    <w:rsid w:val="007A5524"/>
    <w:rsid w:val="007D409B"/>
    <w:rsid w:val="00803868"/>
    <w:rsid w:val="00811917"/>
    <w:rsid w:val="008133FB"/>
    <w:rsid w:val="00832081"/>
    <w:rsid w:val="0084342B"/>
    <w:rsid w:val="008553DF"/>
    <w:rsid w:val="008767AF"/>
    <w:rsid w:val="008D158A"/>
    <w:rsid w:val="008E7C3F"/>
    <w:rsid w:val="008F1162"/>
    <w:rsid w:val="008F542B"/>
    <w:rsid w:val="00955543"/>
    <w:rsid w:val="0097306F"/>
    <w:rsid w:val="00983778"/>
    <w:rsid w:val="00992674"/>
    <w:rsid w:val="0099330A"/>
    <w:rsid w:val="009A7104"/>
    <w:rsid w:val="009D5D15"/>
    <w:rsid w:val="009E7330"/>
    <w:rsid w:val="00A01512"/>
    <w:rsid w:val="00A035E8"/>
    <w:rsid w:val="00A26435"/>
    <w:rsid w:val="00A606B7"/>
    <w:rsid w:val="00A6584D"/>
    <w:rsid w:val="00A82064"/>
    <w:rsid w:val="00AC12E8"/>
    <w:rsid w:val="00AD749B"/>
    <w:rsid w:val="00AE15B7"/>
    <w:rsid w:val="00AE4E4D"/>
    <w:rsid w:val="00AF7C99"/>
    <w:rsid w:val="00B56DC4"/>
    <w:rsid w:val="00B61385"/>
    <w:rsid w:val="00B85280"/>
    <w:rsid w:val="00B859BC"/>
    <w:rsid w:val="00BC4BFA"/>
    <w:rsid w:val="00BC5076"/>
    <w:rsid w:val="00BE6E77"/>
    <w:rsid w:val="00C37F73"/>
    <w:rsid w:val="00C47390"/>
    <w:rsid w:val="00C646CD"/>
    <w:rsid w:val="00C66628"/>
    <w:rsid w:val="00CA0CB8"/>
    <w:rsid w:val="00CA4F95"/>
    <w:rsid w:val="00D2662D"/>
    <w:rsid w:val="00DF56CA"/>
    <w:rsid w:val="00DF598A"/>
    <w:rsid w:val="00E04AA3"/>
    <w:rsid w:val="00E42B08"/>
    <w:rsid w:val="00E436D7"/>
    <w:rsid w:val="00E5636E"/>
    <w:rsid w:val="00E65EAA"/>
    <w:rsid w:val="00E757A2"/>
    <w:rsid w:val="00E850A8"/>
    <w:rsid w:val="00E90E5C"/>
    <w:rsid w:val="00E93495"/>
    <w:rsid w:val="00EB3A34"/>
    <w:rsid w:val="00EC3E78"/>
    <w:rsid w:val="00ED2063"/>
    <w:rsid w:val="00EE1766"/>
    <w:rsid w:val="00EE27BA"/>
    <w:rsid w:val="00EE5DA2"/>
    <w:rsid w:val="00F02061"/>
    <w:rsid w:val="00F125F9"/>
    <w:rsid w:val="00F61306"/>
    <w:rsid w:val="00F61967"/>
    <w:rsid w:val="00F90BF5"/>
    <w:rsid w:val="00FC1972"/>
    <w:rsid w:val="00FD1E84"/>
    <w:rsid w:val="00F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E828"/>
  <w15:docId w15:val="{FF9314A0-4355-4822-BDF0-96047C93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F3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3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Název grafu,nad 1"/>
    <w:basedOn w:val="Normln"/>
    <w:link w:val="OdstavecseseznamemChar"/>
    <w:uiPriority w:val="34"/>
    <w:qFormat/>
    <w:rsid w:val="00955543"/>
    <w:pPr>
      <w:ind w:left="720"/>
      <w:contextualSpacing/>
    </w:pPr>
  </w:style>
  <w:style w:type="paragraph" w:styleId="Textbubliny">
    <w:name w:val="Balloon Text"/>
    <w:basedOn w:val="Normln"/>
    <w:link w:val="TextbublinyChar"/>
    <w:uiPriority w:val="99"/>
    <w:semiHidden/>
    <w:unhideWhenUsed/>
    <w:rsid w:val="006839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3994"/>
    <w:rPr>
      <w:rFonts w:ascii="Tahoma" w:hAnsi="Tahoma" w:cs="Tahoma"/>
      <w:sz w:val="16"/>
      <w:szCs w:val="16"/>
    </w:rPr>
  </w:style>
  <w:style w:type="paragraph" w:customStyle="1" w:styleId="Default">
    <w:name w:val="Default"/>
    <w:rsid w:val="0099267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poznpodarou">
    <w:name w:val="footnote text"/>
    <w:basedOn w:val="Normln"/>
    <w:link w:val="TextpoznpodarouChar"/>
    <w:uiPriority w:val="99"/>
    <w:semiHidden/>
    <w:unhideWhenUsed/>
    <w:rsid w:val="00A8206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8206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82064"/>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A8206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A8206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A82064"/>
    <w:rPr>
      <w:rFonts w:ascii="Times New Roman" w:eastAsia="Times New Roman" w:hAnsi="Times New Roman" w:cs="Times New Roman"/>
      <w:sz w:val="16"/>
      <w:szCs w:val="16"/>
      <w:lang w:eastAsia="cs-CZ"/>
    </w:rPr>
  </w:style>
  <w:style w:type="character" w:styleId="Znakapoznpodarou">
    <w:name w:val="footnote reference"/>
    <w:uiPriority w:val="99"/>
    <w:semiHidden/>
    <w:unhideWhenUsed/>
    <w:rsid w:val="00A82064"/>
    <w:rPr>
      <w:vertAlign w:val="superscript"/>
    </w:rPr>
  </w:style>
  <w:style w:type="character" w:styleId="Siln">
    <w:name w:val="Strong"/>
    <w:basedOn w:val="Standardnpsmoodstavce"/>
    <w:uiPriority w:val="22"/>
    <w:qFormat/>
    <w:rsid w:val="00A82064"/>
    <w:rPr>
      <w:b/>
      <w:bCs/>
    </w:rPr>
  </w:style>
  <w:style w:type="paragraph" w:styleId="Zhlav">
    <w:name w:val="header"/>
    <w:basedOn w:val="Normln"/>
    <w:link w:val="ZhlavChar"/>
    <w:uiPriority w:val="99"/>
    <w:unhideWhenUsed/>
    <w:rsid w:val="003F32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2E7"/>
  </w:style>
  <w:style w:type="paragraph" w:styleId="Zpat">
    <w:name w:val="footer"/>
    <w:basedOn w:val="Normln"/>
    <w:link w:val="ZpatChar"/>
    <w:uiPriority w:val="99"/>
    <w:unhideWhenUsed/>
    <w:rsid w:val="003F32E7"/>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2E7"/>
  </w:style>
  <w:style w:type="character" w:customStyle="1" w:styleId="Nadpis1Char">
    <w:name w:val="Nadpis 1 Char"/>
    <w:basedOn w:val="Standardnpsmoodstavce"/>
    <w:link w:val="Nadpis1"/>
    <w:uiPriority w:val="9"/>
    <w:rsid w:val="003F32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F32E7"/>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3F32E7"/>
    <w:pPr>
      <w:outlineLvl w:val="9"/>
    </w:pPr>
    <w:rPr>
      <w:lang w:eastAsia="cs-CZ"/>
    </w:rPr>
  </w:style>
  <w:style w:type="paragraph" w:styleId="Obsah1">
    <w:name w:val="toc 1"/>
    <w:basedOn w:val="Normln"/>
    <w:next w:val="Normln"/>
    <w:autoRedefine/>
    <w:uiPriority w:val="39"/>
    <w:unhideWhenUsed/>
    <w:rsid w:val="003F32E7"/>
    <w:pPr>
      <w:spacing w:after="100"/>
    </w:pPr>
  </w:style>
  <w:style w:type="paragraph" w:styleId="Obsah2">
    <w:name w:val="toc 2"/>
    <w:basedOn w:val="Normln"/>
    <w:next w:val="Normln"/>
    <w:autoRedefine/>
    <w:uiPriority w:val="39"/>
    <w:unhideWhenUsed/>
    <w:rsid w:val="003F32E7"/>
    <w:pPr>
      <w:spacing w:after="100"/>
      <w:ind w:left="220"/>
    </w:pPr>
  </w:style>
  <w:style w:type="character" w:styleId="Hypertextovodkaz">
    <w:name w:val="Hyperlink"/>
    <w:basedOn w:val="Standardnpsmoodstavce"/>
    <w:uiPriority w:val="99"/>
    <w:unhideWhenUsed/>
    <w:rsid w:val="003F32E7"/>
    <w:rPr>
      <w:color w:val="0000FF" w:themeColor="hyperlink"/>
      <w:u w:val="single"/>
    </w:rPr>
  </w:style>
  <w:style w:type="character" w:styleId="Odkaznakoment">
    <w:name w:val="annotation reference"/>
    <w:basedOn w:val="Standardnpsmoodstavce"/>
    <w:uiPriority w:val="99"/>
    <w:semiHidden/>
    <w:unhideWhenUsed/>
    <w:rsid w:val="00EE1766"/>
    <w:rPr>
      <w:sz w:val="16"/>
      <w:szCs w:val="16"/>
    </w:rPr>
  </w:style>
  <w:style w:type="paragraph" w:styleId="Textkomente">
    <w:name w:val="annotation text"/>
    <w:basedOn w:val="Normln"/>
    <w:link w:val="TextkomenteChar"/>
    <w:uiPriority w:val="99"/>
    <w:semiHidden/>
    <w:unhideWhenUsed/>
    <w:rsid w:val="00EE1766"/>
    <w:pPr>
      <w:spacing w:line="240" w:lineRule="auto"/>
    </w:pPr>
    <w:rPr>
      <w:sz w:val="20"/>
      <w:szCs w:val="20"/>
    </w:rPr>
  </w:style>
  <w:style w:type="character" w:customStyle="1" w:styleId="TextkomenteChar">
    <w:name w:val="Text komentáře Char"/>
    <w:basedOn w:val="Standardnpsmoodstavce"/>
    <w:link w:val="Textkomente"/>
    <w:uiPriority w:val="99"/>
    <w:semiHidden/>
    <w:rsid w:val="00EE1766"/>
    <w:rPr>
      <w:sz w:val="20"/>
      <w:szCs w:val="20"/>
    </w:rPr>
  </w:style>
  <w:style w:type="paragraph" w:styleId="Pedmtkomente">
    <w:name w:val="annotation subject"/>
    <w:basedOn w:val="Textkomente"/>
    <w:next w:val="Textkomente"/>
    <w:link w:val="PedmtkomenteChar"/>
    <w:uiPriority w:val="99"/>
    <w:semiHidden/>
    <w:unhideWhenUsed/>
    <w:rsid w:val="00EE1766"/>
    <w:rPr>
      <w:b/>
      <w:bCs/>
    </w:rPr>
  </w:style>
  <w:style w:type="character" w:customStyle="1" w:styleId="PedmtkomenteChar">
    <w:name w:val="Předmět komentáře Char"/>
    <w:basedOn w:val="TextkomenteChar"/>
    <w:link w:val="Pedmtkomente"/>
    <w:uiPriority w:val="99"/>
    <w:semiHidden/>
    <w:rsid w:val="00EE1766"/>
    <w:rPr>
      <w:b/>
      <w:bCs/>
      <w:sz w:val="20"/>
      <w:szCs w:val="20"/>
    </w:rPr>
  </w:style>
  <w:style w:type="character" w:customStyle="1" w:styleId="OdstavecseseznamemChar">
    <w:name w:val="Odstavec se seznamem Char"/>
    <w:aliases w:val="Nad Char,Odstavec_muj Char,Název grafu Char,nad 1 Char"/>
    <w:link w:val="Odstavecseseznamem"/>
    <w:uiPriority w:val="34"/>
    <w:locked/>
    <w:rsid w:val="00B8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5986">
      <w:bodyDiv w:val="1"/>
      <w:marLeft w:val="0"/>
      <w:marRight w:val="0"/>
      <w:marTop w:val="0"/>
      <w:marBottom w:val="0"/>
      <w:divBdr>
        <w:top w:val="none" w:sz="0" w:space="0" w:color="auto"/>
        <w:left w:val="none" w:sz="0" w:space="0" w:color="auto"/>
        <w:bottom w:val="none" w:sz="0" w:space="0" w:color="auto"/>
        <w:right w:val="none" w:sz="0" w:space="0" w:color="auto"/>
      </w:divBdr>
    </w:div>
    <w:div w:id="1154562239">
      <w:bodyDiv w:val="1"/>
      <w:marLeft w:val="0"/>
      <w:marRight w:val="0"/>
      <w:marTop w:val="0"/>
      <w:marBottom w:val="0"/>
      <w:divBdr>
        <w:top w:val="none" w:sz="0" w:space="0" w:color="auto"/>
        <w:left w:val="none" w:sz="0" w:space="0" w:color="auto"/>
        <w:bottom w:val="none" w:sz="0" w:space="0" w:color="auto"/>
        <w:right w:val="none" w:sz="0" w:space="0" w:color="auto"/>
      </w:divBdr>
    </w:div>
    <w:div w:id="1230923779">
      <w:bodyDiv w:val="1"/>
      <w:marLeft w:val="0"/>
      <w:marRight w:val="0"/>
      <w:marTop w:val="0"/>
      <w:marBottom w:val="0"/>
      <w:divBdr>
        <w:top w:val="none" w:sz="0" w:space="0" w:color="auto"/>
        <w:left w:val="none" w:sz="0" w:space="0" w:color="auto"/>
        <w:bottom w:val="none" w:sz="0" w:space="0" w:color="auto"/>
        <w:right w:val="none" w:sz="0" w:space="0" w:color="auto"/>
      </w:divBdr>
    </w:div>
    <w:div w:id="133799803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813449913">
      <w:bodyDiv w:val="1"/>
      <w:marLeft w:val="0"/>
      <w:marRight w:val="0"/>
      <w:marTop w:val="0"/>
      <w:marBottom w:val="0"/>
      <w:divBdr>
        <w:top w:val="none" w:sz="0" w:space="0" w:color="auto"/>
        <w:left w:val="none" w:sz="0" w:space="0" w:color="auto"/>
        <w:bottom w:val="none" w:sz="0" w:space="0" w:color="auto"/>
        <w:right w:val="none" w:sz="0" w:space="0" w:color="auto"/>
      </w:divBdr>
    </w:div>
    <w:div w:id="18765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F863-B5A5-4C6F-B6FC-40719D1A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3112</Words>
  <Characters>18361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LEMKOVÁ Jaroslava</cp:lastModifiedBy>
  <cp:revision>5</cp:revision>
  <cp:lastPrinted>2018-03-07T11:26:00Z</cp:lastPrinted>
  <dcterms:created xsi:type="dcterms:W3CDTF">2020-12-14T13:18:00Z</dcterms:created>
  <dcterms:modified xsi:type="dcterms:W3CDTF">2020-12-17T12:33:00Z</dcterms:modified>
</cp:coreProperties>
</file>