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44008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762E8">
        <w:rPr>
          <w:rFonts w:ascii="Arial" w:hAnsi="Arial" w:cs="Arial"/>
          <w:b/>
          <w:sz w:val="24"/>
          <w:szCs w:val="24"/>
        </w:rPr>
        <w:t>odborného 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F26DA0">
        <w:rPr>
          <w:rFonts w:ascii="Arial" w:hAnsi="Arial" w:cs="Arial"/>
          <w:b/>
          <w:sz w:val="24"/>
          <w:szCs w:val="24"/>
        </w:rPr>
        <w:t xml:space="preserve">pobytu cizinců </w:t>
      </w:r>
      <w:r w:rsidR="00A53F85">
        <w:rPr>
          <w:rFonts w:ascii="Arial" w:hAnsi="Arial" w:cs="Arial"/>
          <w:b/>
          <w:sz w:val="24"/>
          <w:szCs w:val="24"/>
        </w:rPr>
        <w:t>Praha II.</w:t>
      </w:r>
      <w:r w:rsidR="00C762E8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AB4933">
        <w:rPr>
          <w:rFonts w:ascii="Arial" w:hAnsi="Arial" w:cs="Arial"/>
        </w:rPr>
        <w:t xml:space="preserve">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F13D24">
        <w:rPr>
          <w:rFonts w:ascii="Arial" w:hAnsi="Arial" w:cs="Arial"/>
        </w:rPr>
        <w:t>51565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AB4933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AB493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Praha </w:t>
      </w:r>
      <w:r w:rsidR="008E5413">
        <w:rPr>
          <w:rFonts w:ascii="Arial" w:hAnsi="Arial" w:cs="Arial"/>
        </w:rPr>
        <w:t>12</w:t>
      </w:r>
      <w:bookmarkStart w:id="0" w:name="_GoBack"/>
      <w:bookmarkEnd w:id="0"/>
      <w:r w:rsidR="00F13D24">
        <w:rPr>
          <w:rFonts w:ascii="Arial" w:hAnsi="Arial" w:cs="Arial"/>
        </w:rPr>
        <w:t>. dubna</w:t>
      </w:r>
      <w:r w:rsidR="0035224C">
        <w:rPr>
          <w:rFonts w:ascii="Arial" w:hAnsi="Arial" w:cs="Arial"/>
        </w:rPr>
        <w:t xml:space="preserve"> </w:t>
      </w:r>
      <w:r w:rsidR="00D23D7B">
        <w:rPr>
          <w:rFonts w:ascii="Arial" w:hAnsi="Arial" w:cs="Arial"/>
        </w:rPr>
        <w:t>201</w:t>
      </w:r>
      <w:r w:rsidR="00AB4933">
        <w:rPr>
          <w:rFonts w:ascii="Arial" w:hAnsi="Arial" w:cs="Arial"/>
        </w:rPr>
        <w:t>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C762E8">
        <w:rPr>
          <w:rFonts w:ascii="Arial" w:hAnsi="Arial" w:cs="Arial"/>
          <w:b/>
          <w:color w:val="000000" w:themeColor="text1"/>
        </w:rPr>
        <w:t>odborného referenta</w:t>
      </w:r>
      <w:r w:rsidR="00D23D7B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v oddělení </w:t>
      </w:r>
      <w:r w:rsidR="00F26DA0" w:rsidRPr="00F26DA0">
        <w:rPr>
          <w:rFonts w:ascii="Arial" w:hAnsi="Arial" w:cs="Arial"/>
          <w:b/>
          <w:color w:val="000000" w:themeColor="text1"/>
        </w:rPr>
        <w:t xml:space="preserve">pobytu cizinců </w:t>
      </w:r>
      <w:r w:rsidR="00A53F85">
        <w:rPr>
          <w:rFonts w:ascii="Arial" w:hAnsi="Arial" w:cs="Arial"/>
          <w:b/>
          <w:color w:val="000000" w:themeColor="text1"/>
        </w:rPr>
        <w:t>Praha II.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F13D24">
        <w:rPr>
          <w:rFonts w:ascii="Arial" w:hAnsi="Arial" w:cs="Arial"/>
          <w:b/>
          <w:color w:val="000000" w:themeColor="text1"/>
        </w:rPr>
        <w:t>30302793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8E1C4D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5221E0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A53F85">
        <w:rPr>
          <w:rFonts w:ascii="Arial" w:hAnsi="Arial" w:cs="Arial"/>
          <w:b/>
          <w:color w:val="000000" w:themeColor="text1"/>
        </w:rPr>
        <w:t>Praha</w:t>
      </w:r>
      <w:r w:rsidR="00AB4933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622F16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A53F85">
        <w:rPr>
          <w:rFonts w:ascii="Arial" w:hAnsi="Arial" w:cs="Arial"/>
          <w:b/>
          <w:color w:val="000000" w:themeColor="text1"/>
        </w:rPr>
        <w:t>červen</w:t>
      </w:r>
      <w:r w:rsidR="00F13D24">
        <w:rPr>
          <w:rFonts w:ascii="Arial" w:hAnsi="Arial" w:cs="Arial"/>
          <w:b/>
          <w:color w:val="000000" w:themeColor="text1"/>
        </w:rPr>
        <w:t>ec</w:t>
      </w:r>
      <w:r w:rsidR="00AB4933">
        <w:rPr>
          <w:rFonts w:ascii="Arial" w:hAnsi="Arial" w:cs="Arial"/>
          <w:b/>
          <w:color w:val="000000" w:themeColor="text1"/>
        </w:rPr>
        <w:t xml:space="preserve"> </w:t>
      </w:r>
      <w:r w:rsidR="00777C0B">
        <w:rPr>
          <w:rFonts w:ascii="Arial" w:hAnsi="Arial" w:cs="Arial"/>
          <w:b/>
          <w:color w:val="000000" w:themeColor="text1"/>
        </w:rPr>
        <w:t>2019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A53F85">
        <w:rPr>
          <w:rFonts w:ascii="Arial" w:hAnsi="Arial" w:cs="Arial"/>
          <w:b/>
          <w:color w:val="000000" w:themeColor="text1"/>
        </w:rPr>
        <w:t>8</w:t>
      </w:r>
      <w:r w:rsidRPr="00FE5F2C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A53F85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A53F85" w:rsidRPr="00A53F85">
        <w:rPr>
          <w:rFonts w:ascii="Arial" w:hAnsi="Arial" w:cs="Arial"/>
          <w:color w:val="000000" w:themeColor="text1"/>
        </w:rPr>
        <w:t xml:space="preserve">přepážková </w:t>
      </w:r>
      <w:r w:rsidR="00A53F85">
        <w:rPr>
          <w:rFonts w:ascii="Arial" w:hAnsi="Arial" w:cs="Arial"/>
          <w:color w:val="000000" w:themeColor="text1"/>
        </w:rPr>
        <w:br/>
      </w:r>
      <w:r w:rsidR="00A53F85" w:rsidRPr="00A53F85">
        <w:rPr>
          <w:rFonts w:ascii="Arial" w:hAnsi="Arial" w:cs="Arial"/>
          <w:color w:val="000000" w:themeColor="text1"/>
        </w:rPr>
        <w:t>a administrativní činnost</w:t>
      </w:r>
      <w:r w:rsidR="00A53F85">
        <w:rPr>
          <w:rFonts w:ascii="Arial" w:hAnsi="Arial" w:cs="Arial"/>
          <w:color w:val="000000" w:themeColor="text1"/>
        </w:rPr>
        <w:t xml:space="preserve">; </w:t>
      </w:r>
      <w:r w:rsidR="00A53F85" w:rsidRPr="00A53F85">
        <w:rPr>
          <w:rFonts w:ascii="Arial" w:hAnsi="Arial" w:cs="Arial"/>
          <w:color w:val="000000" w:themeColor="text1"/>
        </w:rPr>
        <w:t>odbavování klientů v souvi</w:t>
      </w:r>
      <w:r w:rsidR="00A53F85">
        <w:rPr>
          <w:rFonts w:ascii="Arial" w:hAnsi="Arial" w:cs="Arial"/>
          <w:color w:val="000000" w:themeColor="text1"/>
        </w:rPr>
        <w:t>s</w:t>
      </w:r>
      <w:r w:rsidR="00A53F85" w:rsidRPr="00A53F85">
        <w:rPr>
          <w:rFonts w:ascii="Arial" w:hAnsi="Arial" w:cs="Arial"/>
          <w:color w:val="000000" w:themeColor="text1"/>
        </w:rPr>
        <w:t>losti s</w:t>
      </w:r>
      <w:r w:rsidR="00A53F85">
        <w:rPr>
          <w:rFonts w:ascii="Arial" w:hAnsi="Arial" w:cs="Arial"/>
          <w:color w:val="000000" w:themeColor="text1"/>
        </w:rPr>
        <w:t> </w:t>
      </w:r>
      <w:r w:rsidR="00A53F85" w:rsidRPr="00A53F85">
        <w:rPr>
          <w:rFonts w:ascii="Arial" w:hAnsi="Arial" w:cs="Arial"/>
          <w:color w:val="000000" w:themeColor="text1"/>
        </w:rPr>
        <w:t>pobytovou</w:t>
      </w:r>
      <w:r w:rsidR="00A53F85">
        <w:rPr>
          <w:rFonts w:ascii="Arial" w:hAnsi="Arial" w:cs="Arial"/>
          <w:color w:val="000000" w:themeColor="text1"/>
        </w:rPr>
        <w:t xml:space="preserve"> </w:t>
      </w:r>
      <w:r w:rsidR="00A53F85" w:rsidRPr="00A53F85">
        <w:rPr>
          <w:rFonts w:ascii="Arial" w:hAnsi="Arial" w:cs="Arial"/>
          <w:color w:val="000000" w:themeColor="text1"/>
        </w:rPr>
        <w:t>agendou</w:t>
      </w:r>
      <w:r w:rsidR="00A53F85">
        <w:rPr>
          <w:rFonts w:ascii="Arial" w:hAnsi="Arial" w:cs="Arial"/>
          <w:color w:val="000000" w:themeColor="text1"/>
        </w:rPr>
        <w:t xml:space="preserve">; </w:t>
      </w:r>
      <w:r w:rsidR="00A53F85" w:rsidRPr="00A53F85">
        <w:rPr>
          <w:rFonts w:ascii="Arial" w:hAnsi="Arial" w:cs="Arial"/>
          <w:color w:val="000000" w:themeColor="text1"/>
        </w:rPr>
        <w:t>vyřizování žádostí o pobyt cizinců, spočívajících</w:t>
      </w:r>
      <w:r w:rsidR="00A53F85">
        <w:rPr>
          <w:rFonts w:ascii="Arial" w:hAnsi="Arial" w:cs="Arial"/>
          <w:color w:val="000000" w:themeColor="text1"/>
        </w:rPr>
        <w:t xml:space="preserve"> </w:t>
      </w:r>
      <w:r w:rsidR="00A53F85" w:rsidRPr="00A53F85">
        <w:rPr>
          <w:rFonts w:ascii="Arial" w:hAnsi="Arial" w:cs="Arial"/>
          <w:color w:val="000000" w:themeColor="text1"/>
        </w:rPr>
        <w:t>v přípravě odborných podkladů, ověřování dokladů</w:t>
      </w:r>
      <w:r w:rsidR="00A53F85">
        <w:rPr>
          <w:rFonts w:ascii="Arial" w:hAnsi="Arial" w:cs="Arial"/>
          <w:color w:val="000000" w:themeColor="text1"/>
        </w:rPr>
        <w:t xml:space="preserve"> </w:t>
      </w:r>
      <w:r w:rsidR="00A53F85">
        <w:rPr>
          <w:rFonts w:ascii="Arial" w:hAnsi="Arial" w:cs="Arial"/>
          <w:color w:val="000000" w:themeColor="text1"/>
        </w:rPr>
        <w:br/>
      </w:r>
      <w:r w:rsidR="00A53F85" w:rsidRPr="00A53F85">
        <w:rPr>
          <w:rFonts w:ascii="Arial" w:hAnsi="Arial" w:cs="Arial"/>
          <w:color w:val="000000" w:themeColor="text1"/>
        </w:rPr>
        <w:t>a dokumentů</w:t>
      </w:r>
      <w:r w:rsidR="00A53F85">
        <w:rPr>
          <w:rFonts w:ascii="Arial" w:hAnsi="Arial" w:cs="Arial"/>
          <w:color w:val="000000" w:themeColor="text1"/>
        </w:rPr>
        <w:t xml:space="preserve">. </w:t>
      </w:r>
      <w:r w:rsidR="00D23D7B">
        <w:rPr>
          <w:rFonts w:ascii="Arial" w:hAnsi="Arial" w:cs="Arial"/>
          <w:color w:val="000000" w:themeColor="text1"/>
        </w:rPr>
        <w:t>Pokročilá z</w:t>
      </w:r>
      <w:r w:rsidR="00D34DC1" w:rsidRPr="00D34DC1">
        <w:rPr>
          <w:rFonts w:ascii="Arial" w:hAnsi="Arial" w:cs="Arial"/>
          <w:color w:val="000000" w:themeColor="text1"/>
        </w:rPr>
        <w:t>nalost MS OFFICE</w:t>
      </w:r>
      <w:r w:rsidR="00FE5F2C">
        <w:rPr>
          <w:rFonts w:ascii="Arial" w:hAnsi="Arial" w:cs="Arial"/>
          <w:color w:val="000000" w:themeColor="text1"/>
        </w:rPr>
        <w:t xml:space="preserve"> </w:t>
      </w:r>
      <w:r w:rsidR="00A53F85">
        <w:rPr>
          <w:rFonts w:ascii="Arial" w:hAnsi="Arial" w:cs="Arial"/>
          <w:color w:val="000000" w:themeColor="text1"/>
        </w:rPr>
        <w:t>je</w:t>
      </w:r>
      <w:r w:rsidR="00D23D7B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5A2AFB" w:rsidRPr="005A2AFB">
        <w:rPr>
          <w:rFonts w:ascii="Arial" w:hAnsi="Arial" w:cs="Arial"/>
          <w:color w:val="000000" w:themeColor="text1"/>
        </w:rPr>
        <w:t xml:space="preserve">Na služebním místě </w:t>
      </w:r>
      <w:r w:rsidR="00A53F85">
        <w:rPr>
          <w:rFonts w:ascii="Arial" w:hAnsi="Arial" w:cs="Arial"/>
          <w:color w:val="000000" w:themeColor="text1"/>
        </w:rPr>
        <w:br/>
      </w:r>
      <w:r w:rsidR="005A2AFB" w:rsidRPr="005A2AFB">
        <w:rPr>
          <w:rFonts w:ascii="Arial" w:hAnsi="Arial" w:cs="Arial"/>
          <w:color w:val="000000" w:themeColor="text1"/>
        </w:rPr>
        <w:t xml:space="preserve">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FE5F2C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>č. 304/2014 Sb.,</w:t>
      </w:r>
      <w:r w:rsidR="005F77C6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AB4933">
        <w:rPr>
          <w:rFonts w:ascii="Arial" w:hAnsi="Arial" w:cs="Arial"/>
          <w:color w:val="000000" w:themeColor="text1"/>
        </w:rPr>
        <w:t>není</w:t>
      </w:r>
      <w:r w:rsidR="00596CD4">
        <w:rPr>
          <w:rFonts w:ascii="Arial" w:hAnsi="Arial" w:cs="Arial"/>
          <w:color w:val="000000" w:themeColor="text1"/>
        </w:rPr>
        <w:t xml:space="preserve"> </w:t>
      </w:r>
      <w:r w:rsidR="00F54F52">
        <w:rPr>
          <w:rFonts w:ascii="Arial" w:hAnsi="Arial" w:cs="Arial"/>
          <w:color w:val="000000" w:themeColor="text1"/>
        </w:rPr>
        <w:t>vhodné</w:t>
      </w:r>
      <w:r w:rsidR="00596CD4">
        <w:rPr>
          <w:rFonts w:ascii="Arial" w:hAnsi="Arial" w:cs="Arial"/>
          <w:color w:val="000000" w:themeColor="text1"/>
        </w:rPr>
        <w:t xml:space="preserve"> </w:t>
      </w:r>
      <w:r w:rsidR="00B02CD2">
        <w:rPr>
          <w:rFonts w:ascii="Arial" w:hAnsi="Arial" w:cs="Arial"/>
          <w:color w:val="000000" w:themeColor="text1"/>
        </w:rPr>
        <w:t>pro</w:t>
      </w:r>
      <w:r w:rsidR="00E96C55">
        <w:rPr>
          <w:rFonts w:ascii="Arial" w:hAnsi="Arial" w:cs="Arial"/>
          <w:color w:val="000000" w:themeColor="text1"/>
        </w:rPr>
        <w:t xml:space="preserve">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35224C">
        <w:rPr>
          <w:rFonts w:ascii="Arial" w:hAnsi="Arial" w:cs="Arial"/>
          <w:b/>
          <w:color w:val="000000" w:themeColor="text1"/>
        </w:rPr>
        <w:t>do</w:t>
      </w:r>
      <w:r w:rsidR="004C03D9" w:rsidRPr="0035224C">
        <w:rPr>
          <w:rFonts w:ascii="Arial" w:hAnsi="Arial" w:cs="Arial"/>
          <w:b/>
          <w:color w:val="000000" w:themeColor="text1"/>
        </w:rPr>
        <w:t> </w:t>
      </w:r>
      <w:r w:rsidR="00F13D24">
        <w:rPr>
          <w:rFonts w:ascii="Arial" w:hAnsi="Arial" w:cs="Arial"/>
          <w:b/>
          <w:color w:val="000000" w:themeColor="text1"/>
        </w:rPr>
        <w:t>29. dubna</w:t>
      </w:r>
      <w:r w:rsidR="00AB4933">
        <w:rPr>
          <w:rFonts w:ascii="Arial" w:hAnsi="Arial" w:cs="Arial"/>
          <w:b/>
          <w:color w:val="000000" w:themeColor="text1"/>
        </w:rPr>
        <w:t xml:space="preserve"> 2019</w:t>
      </w:r>
      <w:r w:rsidR="00C0487A" w:rsidRPr="0035224C">
        <w:rPr>
          <w:rFonts w:ascii="Arial" w:hAnsi="Arial" w:cs="Arial"/>
          <w:color w:val="000000" w:themeColor="text1"/>
        </w:rPr>
        <w:t xml:space="preserve">, </w:t>
      </w:r>
      <w:r w:rsidR="00C0487A" w:rsidRPr="002F75D4">
        <w:rPr>
          <w:rFonts w:ascii="Arial" w:hAnsi="Arial" w:cs="Arial"/>
        </w:rPr>
        <w:t xml:space="preserve">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 </w:t>
      </w:r>
      <w:r w:rsidRPr="00380273">
        <w:rPr>
          <w:rFonts w:ascii="Arial" w:hAnsi="Arial" w:cs="Arial"/>
        </w:rPr>
        <w:lastRenderedPageBreak/>
        <w:t>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C762E8">
        <w:rPr>
          <w:rFonts w:ascii="Arial" w:hAnsi="Arial" w:cs="Arial"/>
          <w:b/>
          <w:color w:val="000000" w:themeColor="text1"/>
        </w:rPr>
        <w:t xml:space="preserve">odborného referenta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v oddělení </w:t>
      </w:r>
      <w:r w:rsidR="00F26DA0" w:rsidRPr="00F26DA0">
        <w:rPr>
          <w:rFonts w:ascii="Arial" w:hAnsi="Arial" w:cs="Arial"/>
          <w:b/>
          <w:color w:val="000000" w:themeColor="text1"/>
        </w:rPr>
        <w:t xml:space="preserve">pobytu cizinců </w:t>
      </w:r>
      <w:r w:rsidR="00A53F85">
        <w:rPr>
          <w:rFonts w:ascii="Arial" w:hAnsi="Arial" w:cs="Arial"/>
          <w:b/>
          <w:color w:val="000000" w:themeColor="text1"/>
        </w:rPr>
        <w:t>Praha II.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 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</w:t>
      </w:r>
      <w:r w:rsidR="00A53F85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F13D24">
        <w:rPr>
          <w:rFonts w:ascii="Arial" w:hAnsi="Arial" w:cs="Arial"/>
          <w:b/>
          <w:color w:val="000000" w:themeColor="text1"/>
        </w:rPr>
        <w:t>30302793</w:t>
      </w:r>
      <w:r w:rsidR="002747F5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F13D24">
        <w:rPr>
          <w:rFonts w:ascii="Arial" w:hAnsi="Arial" w:cs="Arial"/>
          <w:b/>
          <w:color w:val="000000" w:themeColor="text1"/>
        </w:rPr>
        <w:t>51565</w:t>
      </w:r>
      <w:r w:rsidR="00203F2B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AB4933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C00E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623C8A" w:rsidRPr="00E44650">
        <w:rPr>
          <w:rFonts w:ascii="Arial" w:hAnsi="Arial" w:cs="Arial"/>
          <w:color w:val="000000" w:themeColor="text1"/>
        </w:rPr>
        <w:t>střední vzdělání s maturitní zkouškou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</w:t>
      </w:r>
      <w:r w:rsidRPr="00EB5034">
        <w:rPr>
          <w:rFonts w:ascii="Arial" w:hAnsi="Arial" w:cs="Arial"/>
          <w:color w:val="000000" w:themeColor="text1"/>
        </w:rPr>
        <w:lastRenderedPageBreak/>
        <w:t>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b/>
          <w:color w:val="000000" w:themeColor="text1"/>
        </w:rPr>
      </w:pPr>
      <w:r w:rsidRPr="004C5BB7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C5BB7">
        <w:rPr>
          <w:rFonts w:ascii="Arial" w:hAnsi="Arial" w:cs="Arial"/>
          <w:color w:val="000000" w:themeColor="text1"/>
        </w:rPr>
        <w:t>Od</w:t>
      </w:r>
      <w:r w:rsidR="0035224C">
        <w:rPr>
          <w:rFonts w:ascii="Arial" w:hAnsi="Arial" w:cs="Arial"/>
          <w:color w:val="000000" w:themeColor="text1"/>
        </w:rPr>
        <w:t>bor azylové a migrační politiky</w:t>
      </w:r>
    </w:p>
    <w:p w:rsidR="004C5BB7" w:rsidRPr="004C5BB7" w:rsidRDefault="00AB4933" w:rsidP="00F1284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C5BB7">
        <w:rPr>
          <w:rFonts w:ascii="Arial" w:hAnsi="Arial" w:cs="Arial"/>
          <w:color w:val="000000" w:themeColor="text1"/>
        </w:rPr>
        <w:t xml:space="preserve">tel.: +420 974 832 </w:t>
      </w:r>
      <w:r w:rsidR="00AB4933">
        <w:rPr>
          <w:rFonts w:ascii="Arial" w:hAnsi="Arial" w:cs="Arial"/>
          <w:color w:val="000000" w:themeColor="text1"/>
        </w:rPr>
        <w:t>502</w:t>
      </w: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C5BB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AB4933" w:rsidRPr="001F0BD0">
          <w:rPr>
            <w:rStyle w:val="Hypertextovodkaz"/>
            <w:rFonts w:ascii="Arial" w:hAnsi="Arial" w:cs="Arial"/>
          </w:rPr>
          <w:t>romana.lindovska@mvcr.cz</w:t>
        </w:r>
      </w:hyperlink>
    </w:p>
    <w:p w:rsidR="00F12844" w:rsidRDefault="00F12844" w:rsidP="00F12844">
      <w:pPr>
        <w:spacing w:line="360" w:lineRule="auto"/>
        <w:contextualSpacing/>
        <w:rPr>
          <w:rFonts w:ascii="Arial" w:hAnsi="Arial" w:cs="Arial"/>
          <w:b/>
          <w:color w:val="000000" w:themeColor="text1"/>
        </w:rPr>
      </w:pP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b/>
          <w:color w:val="000000" w:themeColor="text1"/>
        </w:rPr>
      </w:pPr>
      <w:r w:rsidRPr="004C5BB7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A53F85" w:rsidRPr="00A53F85" w:rsidRDefault="00A53F85" w:rsidP="00A53F85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53F85">
        <w:rPr>
          <w:rFonts w:ascii="Arial" w:hAnsi="Arial" w:cs="Arial"/>
          <w:color w:val="000000" w:themeColor="text1"/>
        </w:rPr>
        <w:t>Odbor personální</w:t>
      </w:r>
    </w:p>
    <w:p w:rsidR="00A53F85" w:rsidRPr="00A53F85" w:rsidRDefault="00A53F85" w:rsidP="00A53F85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53F85">
        <w:rPr>
          <w:rFonts w:ascii="Arial" w:hAnsi="Arial" w:cs="Arial"/>
          <w:color w:val="000000" w:themeColor="text1"/>
        </w:rPr>
        <w:t>Bc. Lucie Maděrová</w:t>
      </w:r>
    </w:p>
    <w:p w:rsidR="00A53F85" w:rsidRPr="00A53F85" w:rsidRDefault="00A53F85" w:rsidP="00A53F85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53F85">
        <w:rPr>
          <w:rFonts w:ascii="Arial" w:hAnsi="Arial" w:cs="Arial"/>
          <w:color w:val="000000" w:themeColor="text1"/>
        </w:rPr>
        <w:t xml:space="preserve">tel. +420 974 832 292    </w:t>
      </w:r>
    </w:p>
    <w:p w:rsidR="00E5766F" w:rsidRDefault="00A53F85" w:rsidP="00A53F85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53F85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8C1A8B">
          <w:rPr>
            <w:rStyle w:val="Hypertextovodkaz"/>
            <w:rFonts w:ascii="Arial" w:hAnsi="Arial" w:cs="Arial"/>
          </w:rPr>
          <w:t>lucie.maderova@mvcr.cz</w:t>
        </w:r>
      </w:hyperlink>
    </w:p>
    <w:p w:rsidR="00A53F85" w:rsidRDefault="00A53F85" w:rsidP="00A53F85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AB4933" w:rsidRDefault="00AB4933" w:rsidP="00AB4933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B4933">
        <w:rPr>
          <w:rFonts w:ascii="Arial" w:hAnsi="Arial" w:cs="Arial"/>
          <w:color w:val="000000" w:themeColor="text1"/>
        </w:rPr>
        <w:t>Služební úřad Ministerstvo vnitra podporuje rovnost žen a mužů a proto vítá zájem žadatelek i žadatelů.</w:t>
      </w:r>
    </w:p>
    <w:p w:rsidR="00EB5034" w:rsidRPr="00033C70" w:rsidRDefault="00EB5034" w:rsidP="004C5BB7">
      <w:pPr>
        <w:spacing w:line="240" w:lineRule="auto"/>
        <w:ind w:left="5664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3E" w:rsidRDefault="0069423E" w:rsidP="00276ED4">
      <w:pPr>
        <w:spacing w:after="0" w:line="240" w:lineRule="auto"/>
      </w:pPr>
      <w:r>
        <w:separator/>
      </w:r>
    </w:p>
  </w:endnote>
  <w:endnote w:type="continuationSeparator" w:id="0">
    <w:p w:rsidR="0069423E" w:rsidRDefault="0069423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8E5413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3E" w:rsidRDefault="0069423E" w:rsidP="00276ED4">
      <w:pPr>
        <w:spacing w:after="0" w:line="240" w:lineRule="auto"/>
      </w:pPr>
      <w:r>
        <w:separator/>
      </w:r>
    </w:p>
  </w:footnote>
  <w:footnote w:type="continuationSeparator" w:id="0">
    <w:p w:rsidR="0069423E" w:rsidRDefault="0069423E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16B0"/>
    <w:rsid w:val="000056BF"/>
    <w:rsid w:val="000221A1"/>
    <w:rsid w:val="00022684"/>
    <w:rsid w:val="000250E3"/>
    <w:rsid w:val="00025B9F"/>
    <w:rsid w:val="00040479"/>
    <w:rsid w:val="000444CB"/>
    <w:rsid w:val="0004686D"/>
    <w:rsid w:val="00073FE5"/>
    <w:rsid w:val="00084E8E"/>
    <w:rsid w:val="00084FFE"/>
    <w:rsid w:val="00085A0B"/>
    <w:rsid w:val="000961BF"/>
    <w:rsid w:val="000A227C"/>
    <w:rsid w:val="000C26B0"/>
    <w:rsid w:val="000D30E6"/>
    <w:rsid w:val="000E2CC2"/>
    <w:rsid w:val="000E665F"/>
    <w:rsid w:val="000F2D84"/>
    <w:rsid w:val="001049D2"/>
    <w:rsid w:val="00104F4E"/>
    <w:rsid w:val="001219CA"/>
    <w:rsid w:val="00134413"/>
    <w:rsid w:val="00136462"/>
    <w:rsid w:val="00144156"/>
    <w:rsid w:val="0015341B"/>
    <w:rsid w:val="00153A84"/>
    <w:rsid w:val="001551A8"/>
    <w:rsid w:val="001560CB"/>
    <w:rsid w:val="00183CAD"/>
    <w:rsid w:val="0019253D"/>
    <w:rsid w:val="001A353E"/>
    <w:rsid w:val="001A376B"/>
    <w:rsid w:val="001C01B3"/>
    <w:rsid w:val="001C0842"/>
    <w:rsid w:val="001D537E"/>
    <w:rsid w:val="001D6E1D"/>
    <w:rsid w:val="001E3496"/>
    <w:rsid w:val="001E49AA"/>
    <w:rsid w:val="001E5E7C"/>
    <w:rsid w:val="00201A97"/>
    <w:rsid w:val="00203F2B"/>
    <w:rsid w:val="00203F7F"/>
    <w:rsid w:val="00210F0F"/>
    <w:rsid w:val="0022346E"/>
    <w:rsid w:val="00240188"/>
    <w:rsid w:val="00242E6B"/>
    <w:rsid w:val="00243471"/>
    <w:rsid w:val="00272336"/>
    <w:rsid w:val="0027343F"/>
    <w:rsid w:val="002747F5"/>
    <w:rsid w:val="00275661"/>
    <w:rsid w:val="00276ED4"/>
    <w:rsid w:val="00282115"/>
    <w:rsid w:val="00290B6C"/>
    <w:rsid w:val="002931A1"/>
    <w:rsid w:val="002B1E9D"/>
    <w:rsid w:val="002B1EA2"/>
    <w:rsid w:val="002B410A"/>
    <w:rsid w:val="002E2A92"/>
    <w:rsid w:val="002F1F36"/>
    <w:rsid w:val="002F75D4"/>
    <w:rsid w:val="003059FD"/>
    <w:rsid w:val="00312A72"/>
    <w:rsid w:val="003229CE"/>
    <w:rsid w:val="00324D34"/>
    <w:rsid w:val="00336923"/>
    <w:rsid w:val="0035224C"/>
    <w:rsid w:val="00361737"/>
    <w:rsid w:val="00363007"/>
    <w:rsid w:val="00363AEF"/>
    <w:rsid w:val="003A29AF"/>
    <w:rsid w:val="003B692B"/>
    <w:rsid w:val="003D0150"/>
    <w:rsid w:val="003D29E5"/>
    <w:rsid w:val="003D57A9"/>
    <w:rsid w:val="003E630C"/>
    <w:rsid w:val="00417DD3"/>
    <w:rsid w:val="0043623A"/>
    <w:rsid w:val="0044008A"/>
    <w:rsid w:val="0044040E"/>
    <w:rsid w:val="004719BA"/>
    <w:rsid w:val="004730BC"/>
    <w:rsid w:val="00492986"/>
    <w:rsid w:val="004B2025"/>
    <w:rsid w:val="004C03D9"/>
    <w:rsid w:val="004C07B4"/>
    <w:rsid w:val="004C5BB7"/>
    <w:rsid w:val="004C5FB5"/>
    <w:rsid w:val="004C6CD3"/>
    <w:rsid w:val="0051466F"/>
    <w:rsid w:val="00517F77"/>
    <w:rsid w:val="005221E0"/>
    <w:rsid w:val="00527A3A"/>
    <w:rsid w:val="00527B21"/>
    <w:rsid w:val="00532E07"/>
    <w:rsid w:val="00545139"/>
    <w:rsid w:val="00545B74"/>
    <w:rsid w:val="00547BC1"/>
    <w:rsid w:val="005504EA"/>
    <w:rsid w:val="00550EF3"/>
    <w:rsid w:val="005544FC"/>
    <w:rsid w:val="005722F9"/>
    <w:rsid w:val="0057691E"/>
    <w:rsid w:val="00596CD4"/>
    <w:rsid w:val="005A2AFB"/>
    <w:rsid w:val="005C23D9"/>
    <w:rsid w:val="005C4372"/>
    <w:rsid w:val="005C4DC4"/>
    <w:rsid w:val="005D0436"/>
    <w:rsid w:val="005E4B5E"/>
    <w:rsid w:val="005E7FC2"/>
    <w:rsid w:val="005F77C6"/>
    <w:rsid w:val="005F7812"/>
    <w:rsid w:val="006030B1"/>
    <w:rsid w:val="006060F0"/>
    <w:rsid w:val="0061716D"/>
    <w:rsid w:val="00622F16"/>
    <w:rsid w:val="00623C8A"/>
    <w:rsid w:val="006422CE"/>
    <w:rsid w:val="0064419A"/>
    <w:rsid w:val="006505BC"/>
    <w:rsid w:val="00652810"/>
    <w:rsid w:val="0069423E"/>
    <w:rsid w:val="006A4CAA"/>
    <w:rsid w:val="006A6496"/>
    <w:rsid w:val="006C5C61"/>
    <w:rsid w:val="006C7AEF"/>
    <w:rsid w:val="006D0359"/>
    <w:rsid w:val="006D7F47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77C0B"/>
    <w:rsid w:val="0078045D"/>
    <w:rsid w:val="0078625E"/>
    <w:rsid w:val="007900F2"/>
    <w:rsid w:val="00790ADF"/>
    <w:rsid w:val="007A1C61"/>
    <w:rsid w:val="007A294E"/>
    <w:rsid w:val="007B30F5"/>
    <w:rsid w:val="007C3B99"/>
    <w:rsid w:val="007C53D7"/>
    <w:rsid w:val="007D2019"/>
    <w:rsid w:val="007E14D2"/>
    <w:rsid w:val="007E24A9"/>
    <w:rsid w:val="007E4D9B"/>
    <w:rsid w:val="007E5A22"/>
    <w:rsid w:val="007F4F97"/>
    <w:rsid w:val="008278D5"/>
    <w:rsid w:val="00853241"/>
    <w:rsid w:val="0085428E"/>
    <w:rsid w:val="00860641"/>
    <w:rsid w:val="00873AC7"/>
    <w:rsid w:val="0087512E"/>
    <w:rsid w:val="008757FA"/>
    <w:rsid w:val="00893C49"/>
    <w:rsid w:val="008B3AD8"/>
    <w:rsid w:val="008C3B5F"/>
    <w:rsid w:val="008E1C4D"/>
    <w:rsid w:val="008E46FB"/>
    <w:rsid w:val="008E5413"/>
    <w:rsid w:val="008E6A0B"/>
    <w:rsid w:val="009043EE"/>
    <w:rsid w:val="009062CC"/>
    <w:rsid w:val="009070B6"/>
    <w:rsid w:val="009156A2"/>
    <w:rsid w:val="0092136A"/>
    <w:rsid w:val="00927035"/>
    <w:rsid w:val="00927B58"/>
    <w:rsid w:val="00955869"/>
    <w:rsid w:val="00980A06"/>
    <w:rsid w:val="00982E4E"/>
    <w:rsid w:val="009A446B"/>
    <w:rsid w:val="009A732F"/>
    <w:rsid w:val="009C4114"/>
    <w:rsid w:val="009D16A9"/>
    <w:rsid w:val="009D19BD"/>
    <w:rsid w:val="009D448E"/>
    <w:rsid w:val="009D4C86"/>
    <w:rsid w:val="009D7016"/>
    <w:rsid w:val="00A0294A"/>
    <w:rsid w:val="00A10E8C"/>
    <w:rsid w:val="00A326CB"/>
    <w:rsid w:val="00A34D3B"/>
    <w:rsid w:val="00A53F85"/>
    <w:rsid w:val="00A5705B"/>
    <w:rsid w:val="00A63D07"/>
    <w:rsid w:val="00A813A7"/>
    <w:rsid w:val="00A81D00"/>
    <w:rsid w:val="00A8407C"/>
    <w:rsid w:val="00A84B08"/>
    <w:rsid w:val="00A8763A"/>
    <w:rsid w:val="00AA4D71"/>
    <w:rsid w:val="00AB4933"/>
    <w:rsid w:val="00AC085E"/>
    <w:rsid w:val="00AC1D26"/>
    <w:rsid w:val="00AC276D"/>
    <w:rsid w:val="00AC2FB9"/>
    <w:rsid w:val="00AC2FF2"/>
    <w:rsid w:val="00AD4A01"/>
    <w:rsid w:val="00AD771B"/>
    <w:rsid w:val="00AF0983"/>
    <w:rsid w:val="00B00198"/>
    <w:rsid w:val="00B02CD2"/>
    <w:rsid w:val="00B16633"/>
    <w:rsid w:val="00B170B6"/>
    <w:rsid w:val="00B228A2"/>
    <w:rsid w:val="00B233FD"/>
    <w:rsid w:val="00B33C41"/>
    <w:rsid w:val="00B37D88"/>
    <w:rsid w:val="00B41DD1"/>
    <w:rsid w:val="00B63A65"/>
    <w:rsid w:val="00B66903"/>
    <w:rsid w:val="00B74273"/>
    <w:rsid w:val="00B82ECB"/>
    <w:rsid w:val="00B95806"/>
    <w:rsid w:val="00BE0997"/>
    <w:rsid w:val="00BE477C"/>
    <w:rsid w:val="00C00E93"/>
    <w:rsid w:val="00C0487A"/>
    <w:rsid w:val="00C11E99"/>
    <w:rsid w:val="00C2028E"/>
    <w:rsid w:val="00C26725"/>
    <w:rsid w:val="00C31A8E"/>
    <w:rsid w:val="00C57414"/>
    <w:rsid w:val="00C57A25"/>
    <w:rsid w:val="00C63E1F"/>
    <w:rsid w:val="00C75DF2"/>
    <w:rsid w:val="00C762E8"/>
    <w:rsid w:val="00C8078F"/>
    <w:rsid w:val="00CA132D"/>
    <w:rsid w:val="00CA3E14"/>
    <w:rsid w:val="00CB1067"/>
    <w:rsid w:val="00CB4D15"/>
    <w:rsid w:val="00CB6F58"/>
    <w:rsid w:val="00CC35D5"/>
    <w:rsid w:val="00CC584E"/>
    <w:rsid w:val="00D06136"/>
    <w:rsid w:val="00D171C5"/>
    <w:rsid w:val="00D23D7B"/>
    <w:rsid w:val="00D34DC1"/>
    <w:rsid w:val="00D43324"/>
    <w:rsid w:val="00D44A1A"/>
    <w:rsid w:val="00D44EC6"/>
    <w:rsid w:val="00D56996"/>
    <w:rsid w:val="00D773F0"/>
    <w:rsid w:val="00D85BE6"/>
    <w:rsid w:val="00D90B62"/>
    <w:rsid w:val="00D915AC"/>
    <w:rsid w:val="00D92211"/>
    <w:rsid w:val="00DA4A7D"/>
    <w:rsid w:val="00DB5FC2"/>
    <w:rsid w:val="00DC47FE"/>
    <w:rsid w:val="00DD494D"/>
    <w:rsid w:val="00DD6777"/>
    <w:rsid w:val="00DE0518"/>
    <w:rsid w:val="00DE317A"/>
    <w:rsid w:val="00DF14D0"/>
    <w:rsid w:val="00DF3DB3"/>
    <w:rsid w:val="00E127A8"/>
    <w:rsid w:val="00E35A68"/>
    <w:rsid w:val="00E5766F"/>
    <w:rsid w:val="00E71FA8"/>
    <w:rsid w:val="00E87435"/>
    <w:rsid w:val="00E96C55"/>
    <w:rsid w:val="00EA7348"/>
    <w:rsid w:val="00EB07CA"/>
    <w:rsid w:val="00EB3537"/>
    <w:rsid w:val="00EB5034"/>
    <w:rsid w:val="00EE1577"/>
    <w:rsid w:val="00EE40B4"/>
    <w:rsid w:val="00F040F0"/>
    <w:rsid w:val="00F12844"/>
    <w:rsid w:val="00F13D24"/>
    <w:rsid w:val="00F26BFB"/>
    <w:rsid w:val="00F26DA0"/>
    <w:rsid w:val="00F33781"/>
    <w:rsid w:val="00F43722"/>
    <w:rsid w:val="00F515FA"/>
    <w:rsid w:val="00F54F52"/>
    <w:rsid w:val="00F65829"/>
    <w:rsid w:val="00F66991"/>
    <w:rsid w:val="00F75728"/>
    <w:rsid w:val="00F94686"/>
    <w:rsid w:val="00F94ECD"/>
    <w:rsid w:val="00FA1431"/>
    <w:rsid w:val="00FB1375"/>
    <w:rsid w:val="00FB415C"/>
    <w:rsid w:val="00FE1398"/>
    <w:rsid w:val="00FE5F2C"/>
    <w:rsid w:val="00FF0F04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ma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mana.lindovsk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2BD8-1EB6-4BAA-9E7B-12DBC45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94</cp:revision>
  <cp:lastPrinted>2018-08-22T08:18:00Z</cp:lastPrinted>
  <dcterms:created xsi:type="dcterms:W3CDTF">2017-07-10T12:08:00Z</dcterms:created>
  <dcterms:modified xsi:type="dcterms:W3CDTF">2019-04-12T06:32:00Z</dcterms:modified>
</cp:coreProperties>
</file>