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A0294A" w:rsidRDefault="00276ED4" w:rsidP="002024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0247B">
        <w:rPr>
          <w:rFonts w:ascii="Arial" w:hAnsi="Arial" w:cs="Arial"/>
          <w:b/>
          <w:sz w:val="24"/>
          <w:szCs w:val="24"/>
        </w:rPr>
        <w:t>vrchní ministerský rada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oddělení řízení ve věcech státní služby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76ED4" w:rsidRDefault="0020247B" w:rsidP="0020247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C1F6E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MV-85390-2/OSK-2017</w:t>
      </w:r>
    </w:p>
    <w:p w:rsidR="0020247B" w:rsidRP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V Praze dne</w:t>
      </w:r>
      <w:r w:rsidR="001E5869">
        <w:rPr>
          <w:rFonts w:ascii="Arial" w:hAnsi="Arial" w:cs="Arial"/>
        </w:rPr>
        <w:t xml:space="preserve"> 12</w:t>
      </w:r>
      <w:r w:rsidR="00CC1F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července 2017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D1098C" w:rsidRDefault="0020247B" w:rsidP="00893C49">
      <w:pPr>
        <w:spacing w:after="240"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>
        <w:rPr>
          <w:rFonts w:ascii="Arial" w:hAnsi="Arial" w:cs="Arial"/>
        </w:rPr>
        <w:t>vrchní ministerský rada oddělení řízení ve věcech státní služby odboru systemizace, organizace a koordinace státní služby sekce pro státní službu Ministerstva vnitra, ID: 30348185,</w:t>
      </w:r>
      <w:r w:rsidR="00A0294A">
        <w:rPr>
          <w:rFonts w:ascii="Arial" w:hAnsi="Arial" w:cs="Arial"/>
          <w:i/>
          <w:color w:val="FF0000"/>
        </w:rPr>
        <w:t xml:space="preserve"> </w:t>
      </w:r>
    </w:p>
    <w:p w:rsidR="000F6CE2" w:rsidRPr="005A0D90" w:rsidRDefault="000F6CE2" w:rsidP="000F6CE2">
      <w:pPr>
        <w:spacing w:after="12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>v oborech služby</w:t>
      </w:r>
    </w:p>
    <w:p w:rsidR="000F6CE2" w:rsidRPr="005A0D90" w:rsidRDefault="000F6CE2" w:rsidP="000F6CE2">
      <w:pPr>
        <w:spacing w:after="120" w:line="360" w:lineRule="auto"/>
        <w:jc w:val="both"/>
        <w:rPr>
          <w:rFonts w:ascii="Arial" w:hAnsi="Arial" w:cs="Arial"/>
          <w:i/>
        </w:rPr>
      </w:pPr>
      <w:r w:rsidRPr="005A0D90">
        <w:rPr>
          <w:rFonts w:ascii="Arial" w:hAnsi="Arial" w:cs="Arial"/>
          <w:i/>
        </w:rPr>
        <w:t>29 Legislativa a právní činnost</w:t>
      </w:r>
    </w:p>
    <w:p w:rsidR="000F6CE2" w:rsidRPr="005A0D90" w:rsidRDefault="000F6CE2" w:rsidP="000F6CE2">
      <w:pPr>
        <w:spacing w:after="120" w:line="360" w:lineRule="auto"/>
        <w:jc w:val="both"/>
        <w:rPr>
          <w:rFonts w:ascii="Arial" w:hAnsi="Arial" w:cs="Arial"/>
          <w:i/>
        </w:rPr>
      </w:pPr>
      <w:r w:rsidRPr="005A0D90">
        <w:rPr>
          <w:rFonts w:ascii="Arial" w:hAnsi="Arial" w:cs="Arial"/>
          <w:i/>
        </w:rPr>
        <w:t>78 Organizační věci státní služby a správa služebních vztahů státních zaměstnanců, příslušníků bezpečnostních sborů a vojáků z</w:t>
      </w:r>
      <w:r w:rsidR="00276AE8">
        <w:rPr>
          <w:rFonts w:ascii="Arial" w:hAnsi="Arial" w:cs="Arial"/>
          <w:i/>
        </w:rPr>
        <w:t> </w:t>
      </w:r>
      <w:r w:rsidRPr="005A0D90">
        <w:rPr>
          <w:rFonts w:ascii="Arial" w:hAnsi="Arial" w:cs="Arial"/>
          <w:i/>
        </w:rPr>
        <w:t>povolání</w:t>
      </w:r>
      <w:r w:rsidR="00276AE8">
        <w:rPr>
          <w:rFonts w:ascii="Arial" w:hAnsi="Arial" w:cs="Arial"/>
          <w:i/>
        </w:rPr>
        <w:t>.</w:t>
      </w:r>
    </w:p>
    <w:p w:rsidR="00C0487A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20247B">
        <w:rPr>
          <w:rFonts w:ascii="Arial" w:hAnsi="Arial" w:cs="Arial"/>
        </w:rPr>
        <w:t>Praha</w:t>
      </w:r>
      <w:r>
        <w:rPr>
          <w:rFonts w:ascii="Arial" w:hAnsi="Arial" w:cs="Arial"/>
        </w:rPr>
        <w:t>.</w:t>
      </w:r>
    </w:p>
    <w:p w:rsidR="0020247B" w:rsidRDefault="00A0294A" w:rsidP="00893C49">
      <w:pPr>
        <w:spacing w:after="240"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Služba na tomto služebním místě bude vykonávána </w:t>
      </w:r>
      <w:r w:rsidRPr="00690E83">
        <w:rPr>
          <w:rFonts w:ascii="Arial" w:hAnsi="Arial" w:cs="Arial"/>
          <w:b/>
        </w:rPr>
        <w:t xml:space="preserve">ve služebním poměru na dobu určitou </w:t>
      </w:r>
      <w:r w:rsidR="0020247B" w:rsidRPr="00690E83">
        <w:rPr>
          <w:rFonts w:ascii="Arial" w:hAnsi="Arial" w:cs="Arial"/>
          <w:b/>
        </w:rPr>
        <w:t>po dobu trvání mateřské a rodičovské dovolené</w:t>
      </w:r>
      <w:r w:rsidR="0050697D">
        <w:rPr>
          <w:rFonts w:ascii="Arial" w:hAnsi="Arial" w:cs="Arial"/>
        </w:rPr>
        <w:t xml:space="preserve"> státní zaměstnankyně, která byla dosud na služebním místě zařazena</w:t>
      </w:r>
      <w:bookmarkStart w:id="0" w:name="_GoBack"/>
      <w:bookmarkEnd w:id="0"/>
      <w:r w:rsidR="0020247B" w:rsidRPr="0020247B">
        <w:rPr>
          <w:rFonts w:ascii="Arial" w:hAnsi="Arial" w:cs="Arial"/>
        </w:rPr>
        <w:t>.</w:t>
      </w:r>
      <w:r w:rsidRPr="00893C49">
        <w:rPr>
          <w:rFonts w:ascii="Arial" w:hAnsi="Arial" w:cs="Arial"/>
          <w:color w:val="FF0000"/>
        </w:rPr>
        <w:t xml:space="preserve"> </w:t>
      </w:r>
      <w:r w:rsidR="001D537E" w:rsidRPr="001D537E">
        <w:rPr>
          <w:rFonts w:ascii="Arial" w:hAnsi="Arial" w:cs="Arial"/>
        </w:rPr>
        <w:t xml:space="preserve">Předpokládaným dnem nástupu </w:t>
      </w:r>
      <w:r w:rsidR="008C3B5F">
        <w:rPr>
          <w:rFonts w:ascii="Arial" w:hAnsi="Arial" w:cs="Arial"/>
        </w:rPr>
        <w:t>do</w:t>
      </w:r>
      <w:r w:rsidR="003E630C">
        <w:rPr>
          <w:rFonts w:ascii="Arial" w:hAnsi="Arial" w:cs="Arial"/>
        </w:rPr>
        <w:t> </w:t>
      </w:r>
      <w:r w:rsidR="008C3B5F">
        <w:rPr>
          <w:rFonts w:ascii="Arial" w:hAnsi="Arial" w:cs="Arial"/>
        </w:rPr>
        <w:t>služby na služebním místě</w:t>
      </w:r>
      <w:r w:rsidR="00A63D07" w:rsidRPr="001D537E">
        <w:rPr>
          <w:rFonts w:ascii="Arial" w:hAnsi="Arial" w:cs="Arial"/>
        </w:rPr>
        <w:t xml:space="preserve"> </w:t>
      </w:r>
      <w:r w:rsidR="001D537E" w:rsidRPr="001D537E">
        <w:rPr>
          <w:rFonts w:ascii="Arial" w:hAnsi="Arial" w:cs="Arial"/>
        </w:rPr>
        <w:t>je</w:t>
      </w:r>
      <w:r w:rsidR="001D537E">
        <w:rPr>
          <w:rFonts w:ascii="Arial" w:hAnsi="Arial" w:cs="Arial"/>
          <w:i/>
          <w:color w:val="FF0000"/>
        </w:rPr>
        <w:t xml:space="preserve"> </w:t>
      </w:r>
      <w:r w:rsidR="0020247B" w:rsidRPr="00276AE8">
        <w:rPr>
          <w:rFonts w:ascii="Arial" w:hAnsi="Arial" w:cs="Arial"/>
          <w:b/>
        </w:rPr>
        <w:t>1. září 2017</w:t>
      </w:r>
      <w:r w:rsidR="001D537E" w:rsidRPr="0020247B">
        <w:rPr>
          <w:rFonts w:ascii="Arial" w:hAnsi="Arial" w:cs="Arial"/>
          <w:i/>
        </w:rPr>
        <w:t xml:space="preserve">. </w:t>
      </w:r>
    </w:p>
    <w:p w:rsidR="00DE0518" w:rsidRDefault="00DE0518" w:rsidP="00893C49">
      <w:pPr>
        <w:spacing w:after="240" w:line="360" w:lineRule="auto"/>
        <w:jc w:val="both"/>
        <w:rPr>
          <w:rFonts w:ascii="Arial" w:hAnsi="Arial" w:cs="Arial"/>
        </w:rPr>
      </w:pPr>
      <w:r w:rsidRPr="00DE0518">
        <w:rPr>
          <w:rFonts w:ascii="Arial" w:hAnsi="Arial" w:cs="Arial"/>
        </w:rPr>
        <w:t>Služební místo je</w:t>
      </w:r>
      <w:r>
        <w:rPr>
          <w:rFonts w:ascii="Arial" w:hAnsi="Arial" w:cs="Arial"/>
        </w:rPr>
        <w:t xml:space="preserve"> za</w:t>
      </w:r>
      <w:r w:rsidRPr="00DE0518">
        <w:rPr>
          <w:rFonts w:ascii="Arial" w:hAnsi="Arial" w:cs="Arial"/>
        </w:rPr>
        <w:t xml:space="preserve">řazeno </w:t>
      </w:r>
      <w:r w:rsidR="008E6A0B">
        <w:rPr>
          <w:rFonts w:ascii="Arial" w:hAnsi="Arial" w:cs="Arial"/>
        </w:rPr>
        <w:t xml:space="preserve">podle </w:t>
      </w:r>
      <w:r w:rsidR="004B2025">
        <w:rPr>
          <w:rFonts w:ascii="Arial" w:hAnsi="Arial" w:cs="Arial"/>
        </w:rPr>
        <w:t>p</w:t>
      </w:r>
      <w:r w:rsidR="008E6A0B">
        <w:rPr>
          <w:rFonts w:ascii="Arial" w:hAnsi="Arial" w:cs="Arial"/>
        </w:rPr>
        <w:t xml:space="preserve">řílohy č. 1 k zákonu </w:t>
      </w:r>
      <w:r w:rsidRPr="00DE0518">
        <w:rPr>
          <w:rFonts w:ascii="Arial" w:hAnsi="Arial" w:cs="Arial"/>
        </w:rPr>
        <w:t>do</w:t>
      </w:r>
      <w:r w:rsidRPr="00DE0518">
        <w:rPr>
          <w:rFonts w:ascii="Arial" w:hAnsi="Arial" w:cs="Arial"/>
          <w:i/>
        </w:rPr>
        <w:t xml:space="preserve"> </w:t>
      </w:r>
      <w:r w:rsidR="0020247B" w:rsidRPr="0020247B">
        <w:rPr>
          <w:rFonts w:ascii="Arial" w:hAnsi="Arial" w:cs="Arial"/>
        </w:rPr>
        <w:t>14.</w:t>
      </w:r>
      <w:r>
        <w:rPr>
          <w:rFonts w:ascii="Arial" w:hAnsi="Arial" w:cs="Arial"/>
          <w:i/>
          <w:color w:val="FF0000"/>
        </w:rPr>
        <w:t xml:space="preserve"> </w:t>
      </w:r>
      <w:r w:rsidRPr="00DE0518">
        <w:rPr>
          <w:rFonts w:ascii="Arial" w:hAnsi="Arial" w:cs="Arial"/>
        </w:rPr>
        <w:t>platové třídy.</w:t>
      </w:r>
    </w:p>
    <w:p w:rsidR="00EE6F47" w:rsidRPr="00EE6F47" w:rsidRDefault="004B2025" w:rsidP="002176E2">
      <w:pPr>
        <w:spacing w:after="0" w:line="360" w:lineRule="auto"/>
        <w:jc w:val="both"/>
        <w:rPr>
          <w:rFonts w:ascii="Arial" w:hAnsi="Arial" w:cs="Arial"/>
        </w:rPr>
      </w:pPr>
      <w:r w:rsidRPr="00EE6F47">
        <w:rPr>
          <w:rFonts w:ascii="Arial" w:hAnsi="Arial" w:cs="Arial"/>
        </w:rPr>
        <w:t>N</w:t>
      </w:r>
      <w:r w:rsidR="00417DD3" w:rsidRPr="00EE6F47">
        <w:rPr>
          <w:rFonts w:ascii="Arial" w:hAnsi="Arial" w:cs="Arial"/>
        </w:rPr>
        <w:t xml:space="preserve">a služebním místě </w:t>
      </w:r>
      <w:r w:rsidRPr="00EE6F47">
        <w:rPr>
          <w:rFonts w:ascii="Arial" w:hAnsi="Arial" w:cs="Arial"/>
        </w:rPr>
        <w:t>jsou vykonávány zejména následující činnosti</w:t>
      </w:r>
      <w:r w:rsidR="002176E2" w:rsidRPr="00EE6F47">
        <w:rPr>
          <w:rFonts w:ascii="Arial" w:hAnsi="Arial" w:cs="Arial"/>
        </w:rPr>
        <w:t xml:space="preserve">: </w:t>
      </w:r>
    </w:p>
    <w:p w:rsidR="002176E2" w:rsidRPr="00BE3D86" w:rsidRDefault="001A38C3" w:rsidP="00690E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76E2" w:rsidRPr="00BE3D86">
        <w:rPr>
          <w:rFonts w:ascii="Arial" w:hAnsi="Arial" w:cs="Arial"/>
        </w:rPr>
        <w:t>pracování metodických pokynů, stanovisek, vzorů rozhodnutí a jiných úkonů a dalších metodických materiálů za účelem sjednocení aplikace zákona o státní službě, zajišťování další metodické činnosti za sekci pro státní službu zejména se zaměřením na řízení ve věcech státní služby (pořádání školení a metodických seminářů v oblasti řízení ve věcech služebního poměru, výběrových řízení, kárných řízení), spolupráci s jinými útvary sekce pro státní službu při zpracování návrhů právních předpisů týkajících se státní služby a spolupráci na zpracování připomínek k návrhům jiných právních předpisů, zpracování materiálů pro jednání vlády a stanovisek k materiálům pro jednání vlády zpracovávaných jinými služebními úřady, jde-li o věci týkající se řízení ve věcech státní služby.</w:t>
      </w:r>
      <w:r w:rsidR="002176E2">
        <w:rPr>
          <w:rFonts w:ascii="Arial" w:hAnsi="Arial" w:cs="Arial"/>
        </w:rPr>
        <w:t xml:space="preserve"> </w:t>
      </w:r>
      <w:r w:rsidR="00EE6F47">
        <w:rPr>
          <w:rFonts w:ascii="Arial" w:hAnsi="Arial" w:cs="Arial"/>
        </w:rPr>
        <w:t xml:space="preserve">Dále </w:t>
      </w:r>
      <w:r w:rsidR="002176E2" w:rsidRPr="00BE3D86">
        <w:rPr>
          <w:rFonts w:ascii="Arial" w:hAnsi="Arial" w:cs="Arial"/>
        </w:rPr>
        <w:t xml:space="preserve">vedení odvolacích řízení ve věcech služebního poměru, v nichž je odvolacím orgánem náměstek ministra vnitra pro </w:t>
      </w:r>
      <w:r w:rsidR="002176E2" w:rsidRPr="00BE3D86">
        <w:rPr>
          <w:rFonts w:ascii="Arial" w:hAnsi="Arial" w:cs="Arial"/>
        </w:rPr>
        <w:lastRenderedPageBreak/>
        <w:t>státní službu, přípravu podkladů ve věcech kárné odpovědnosti, vedení přezkumného řízení nebo obnovy řízení ve věcech státní služby, v nichž je příslušným orgánem náměstek ministra vnitra pro státní službu, zpracování vyjádření k žalobám a účast na soudních jednáních v soudních sporech před správními soudy, vyřizování stížností státních zaměstnanců podle § 157 zákona o státní službě a stížností podle § 175 správního řádu, vyřizování dotazů veřejnosti a služebních úřadů směřovaných zejména do oblasti řízení ve věcech státní služby. Výkon služby na daném služebním místě dále zahrnuje činnosti související s vyřizováním dalších podání, týkajících se výkonu státní správy, provádění výběrových řízení</w:t>
      </w:r>
      <w:r w:rsidR="002176E2">
        <w:rPr>
          <w:rFonts w:ascii="Arial" w:hAnsi="Arial" w:cs="Arial"/>
        </w:rPr>
        <w:t>.</w:t>
      </w:r>
    </w:p>
    <w:p w:rsidR="00690E83" w:rsidRDefault="00690E83" w:rsidP="00690E83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B228A2" w:rsidRPr="002F75D4" w:rsidRDefault="00276ED4" w:rsidP="00690E83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380273">
        <w:rPr>
          <w:rFonts w:ascii="Arial" w:hAnsi="Arial" w:cs="Arial"/>
        </w:rPr>
        <w:t xml:space="preserve">Posuzovány budou </w:t>
      </w:r>
      <w:r w:rsidR="00B228A2" w:rsidRPr="002F75D4">
        <w:rPr>
          <w:rFonts w:ascii="Arial" w:hAnsi="Arial" w:cs="Arial"/>
          <w:b/>
        </w:rPr>
        <w:t>žádosti</w:t>
      </w:r>
      <w:r w:rsidR="00CC35D5">
        <w:rPr>
          <w:rStyle w:val="Znakapoznpodarou"/>
          <w:rFonts w:ascii="Arial" w:hAnsi="Arial" w:cs="Arial"/>
          <w:b/>
        </w:rPr>
        <w:footnoteReference w:id="1"/>
      </w:r>
      <w:r w:rsidR="003059FD">
        <w:rPr>
          <w:rFonts w:ascii="Arial" w:hAnsi="Arial" w:cs="Arial"/>
          <w:b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 xml:space="preserve">o přijetí do služebního poměru a </w:t>
      </w:r>
      <w:r w:rsidR="003059FD" w:rsidRPr="00EE6F47">
        <w:rPr>
          <w:rFonts w:ascii="Arial" w:eastAsia="Times New Roman" w:hAnsi="Arial" w:cs="Arial"/>
          <w:lang w:eastAsia="cs-CZ"/>
        </w:rPr>
        <w:t xml:space="preserve">zařazení na služební místo </w:t>
      </w:r>
      <w:r w:rsidR="00CC35D5" w:rsidRPr="00EE6F47">
        <w:rPr>
          <w:rFonts w:ascii="Arial" w:eastAsia="Times New Roman" w:hAnsi="Arial" w:cs="Arial"/>
          <w:lang w:eastAsia="cs-CZ"/>
        </w:rPr>
        <w:t xml:space="preserve">nebo žádosti o </w:t>
      </w:r>
      <w:r w:rsidR="00EE6F47" w:rsidRPr="00EE6F47">
        <w:rPr>
          <w:rFonts w:ascii="Arial" w:eastAsia="Times New Roman" w:hAnsi="Arial" w:cs="Arial"/>
          <w:lang w:eastAsia="cs-CZ"/>
        </w:rPr>
        <w:t>zařazení na služební místo</w:t>
      </w:r>
      <w:r w:rsidR="00EE6F4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>(dále jen „žádost“)</w:t>
      </w:r>
      <w:r w:rsidR="00C0487A" w:rsidRPr="002F75D4">
        <w:rPr>
          <w:rFonts w:ascii="Arial" w:hAnsi="Arial" w:cs="Arial"/>
          <w:b/>
        </w:rPr>
        <w:t xml:space="preserve"> podané ve lhůtě do</w:t>
      </w:r>
      <w:r w:rsidR="004C03D9">
        <w:rPr>
          <w:rFonts w:ascii="Arial" w:hAnsi="Arial" w:cs="Arial"/>
          <w:b/>
        </w:rPr>
        <w:t> </w:t>
      </w:r>
      <w:r w:rsidR="00EE6F47">
        <w:rPr>
          <w:rFonts w:ascii="Arial" w:hAnsi="Arial" w:cs="Arial"/>
          <w:b/>
        </w:rPr>
        <w:br/>
        <w:t xml:space="preserve">31. července </w:t>
      </w:r>
      <w:r w:rsidR="00C0487A" w:rsidRPr="00893C49">
        <w:rPr>
          <w:rFonts w:ascii="Arial" w:hAnsi="Arial" w:cs="Arial"/>
          <w:b/>
        </w:rPr>
        <w:t>20</w:t>
      </w:r>
      <w:r w:rsidR="00EE6F47" w:rsidRPr="00EE6F47">
        <w:rPr>
          <w:rFonts w:ascii="Arial" w:hAnsi="Arial" w:cs="Arial"/>
          <w:b/>
        </w:rPr>
        <w:t>17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 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Pr="00380273">
        <w:rPr>
          <w:rFonts w:ascii="Arial" w:hAnsi="Arial" w:cs="Arial"/>
        </w:rPr>
        <w:t xml:space="preserve"> </w:t>
      </w:r>
      <w:r w:rsidR="00DE00B9">
        <w:rPr>
          <w:rFonts w:ascii="Arial" w:hAnsi="Arial" w:cs="Arial"/>
        </w:rPr>
        <w:t xml:space="preserve">Ministerstvo vnitra, </w:t>
      </w:r>
      <w:r w:rsidR="00EE6F47">
        <w:rPr>
          <w:rFonts w:ascii="Arial" w:hAnsi="Arial" w:cs="Arial"/>
        </w:rPr>
        <w:t>Jindřišská 34, 110 00 Praha 1,</w:t>
      </w:r>
      <w:r w:rsidRPr="00380273">
        <w:rPr>
          <w:rFonts w:ascii="Arial" w:hAnsi="Arial" w:cs="Arial"/>
        </w:rPr>
        <w:t xml:space="preserve">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posta@mvcr.cz</w:t>
      </w:r>
      <w:r w:rsidR="00B228A2">
        <w:rPr>
          <w:rFonts w:ascii="Arial" w:hAnsi="Arial" w:cs="Arial"/>
        </w:rPr>
        <w:t xml:space="preserve">) </w:t>
      </w:r>
      <w:r w:rsidR="00B228A2" w:rsidRPr="00B228A2">
        <w:rPr>
          <w:rFonts w:ascii="Arial" w:hAnsi="Arial" w:cs="Arial"/>
        </w:rPr>
        <w:t xml:space="preserve">nebo prostřednictvím datové schránky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9iutsan</w:t>
      </w:r>
      <w:r w:rsidR="00B228A2">
        <w:rPr>
          <w:rFonts w:ascii="Arial" w:hAnsi="Arial" w:cs="Arial"/>
        </w:rPr>
        <w:t>)</w:t>
      </w:r>
      <w:r w:rsidR="0044040E">
        <w:rPr>
          <w:rFonts w:ascii="Arial" w:hAnsi="Arial" w:cs="Arial"/>
        </w:rPr>
        <w:t>.</w:t>
      </w:r>
    </w:p>
    <w:p w:rsidR="00276ED4" w:rsidRPr="00380273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Pr="00380273">
        <w:rPr>
          <w:rFonts w:ascii="Arial" w:hAnsi="Arial" w:cs="Arial"/>
        </w:rPr>
        <w:t>vírat“ a slovy „Výběrové řízení na služební místo</w:t>
      </w:r>
      <w:r w:rsidR="00EE6F47">
        <w:rPr>
          <w:rFonts w:ascii="Arial" w:hAnsi="Arial" w:cs="Arial"/>
        </w:rPr>
        <w:t xml:space="preserve"> </w:t>
      </w:r>
      <w:r w:rsidR="00276AE8">
        <w:rPr>
          <w:rFonts w:ascii="Arial" w:hAnsi="Arial" w:cs="Arial"/>
        </w:rPr>
        <w:t xml:space="preserve">vrchního </w:t>
      </w:r>
      <w:r w:rsidR="00EE6F47">
        <w:rPr>
          <w:rFonts w:ascii="Arial" w:hAnsi="Arial" w:cs="Arial"/>
        </w:rPr>
        <w:t>ministerského rady v oddělení řízení ve věcech státní služby</w:t>
      </w:r>
      <w:r w:rsidR="00D1098C">
        <w:rPr>
          <w:rFonts w:ascii="Arial" w:hAnsi="Arial" w:cs="Arial"/>
        </w:rPr>
        <w:t xml:space="preserve"> – </w:t>
      </w:r>
      <w:proofErr w:type="gramStart"/>
      <w:r w:rsidR="00D1098C">
        <w:rPr>
          <w:rFonts w:ascii="Arial" w:hAnsi="Arial" w:cs="Arial"/>
        </w:rPr>
        <w:t>Č.j.</w:t>
      </w:r>
      <w:proofErr w:type="gramEnd"/>
      <w:r w:rsidR="00D1098C">
        <w:rPr>
          <w:rFonts w:ascii="Arial" w:hAnsi="Arial" w:cs="Arial"/>
        </w:rPr>
        <w:t xml:space="preserve"> MV-85390-2/OSK-2017</w:t>
      </w:r>
      <w:r w:rsidRPr="00380273">
        <w:rPr>
          <w:rFonts w:ascii="Arial" w:hAnsi="Arial" w:cs="Arial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D1098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je </w:t>
      </w:r>
      <w:r w:rsidR="00025B9F" w:rsidRPr="00D1098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1098C">
        <w:rPr>
          <w:rFonts w:ascii="Arial" w:hAnsi="Arial" w:cs="Arial"/>
        </w:rPr>
        <w:t xml:space="preserve"> [§ 25 odst. 1 písm. a) zákona]</w:t>
      </w:r>
      <w:r w:rsidR="00FA1431" w:rsidRPr="00D1098C">
        <w:rPr>
          <w:rFonts w:ascii="Arial" w:hAnsi="Arial" w:cs="Arial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 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 xml:space="preserve"> popř. prostou kopii průkazu totožnosti</w:t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D1098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lastRenderedPageBreak/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D1098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D1098C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D1098C">
        <w:rPr>
          <w:rStyle w:val="Znakapoznpodarou"/>
          <w:rFonts w:ascii="Arial" w:hAnsi="Arial" w:cs="Arial"/>
        </w:rPr>
        <w:footnoteReference w:id="4"/>
      </w:r>
      <w:r w:rsidR="00EE40B4" w:rsidRPr="00D1098C">
        <w:rPr>
          <w:rFonts w:ascii="Arial" w:hAnsi="Arial" w:cs="Arial"/>
        </w:rPr>
        <w:t>, není již povinen výpis z evidence Rejstříku trestů</w:t>
      </w:r>
      <w:r w:rsidR="00755FF6" w:rsidRPr="00D1098C">
        <w:rPr>
          <w:rFonts w:ascii="Arial" w:hAnsi="Arial" w:cs="Arial"/>
        </w:rPr>
        <w:t xml:space="preserve"> doložit</w:t>
      </w:r>
      <w:r w:rsidR="00EE40B4" w:rsidRPr="00D1098C">
        <w:rPr>
          <w:rFonts w:ascii="Arial" w:hAnsi="Arial" w:cs="Arial"/>
        </w:rPr>
        <w:t xml:space="preserve">, neboť si </w:t>
      </w:r>
      <w:r w:rsidR="00755FF6" w:rsidRPr="00D1098C">
        <w:rPr>
          <w:rFonts w:ascii="Arial" w:hAnsi="Arial" w:cs="Arial"/>
        </w:rPr>
        <w:t xml:space="preserve">ho služební orgán </w:t>
      </w:r>
      <w:r w:rsidR="00EE40B4" w:rsidRPr="00D1098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1098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1098C">
        <w:rPr>
          <w:rFonts w:ascii="Arial" w:hAnsi="Arial" w:cs="Arial"/>
          <w:bCs/>
        </w:rPr>
        <w:t>obdobným dokladem o bezúhonnosti</w:t>
      </w:r>
      <w:r w:rsidR="00FA1431" w:rsidRPr="00D1098C">
        <w:rPr>
          <w:rStyle w:val="Znakapoznpodarou"/>
          <w:rFonts w:ascii="Arial" w:hAnsi="Arial" w:cs="Arial"/>
          <w:bCs/>
        </w:rPr>
        <w:footnoteReference w:id="5"/>
      </w:r>
      <w:r w:rsidR="007525D0" w:rsidRPr="00D1098C">
        <w:rPr>
          <w:rFonts w:ascii="Arial" w:hAnsi="Arial" w:cs="Arial"/>
          <w:bCs/>
        </w:rPr>
        <w:t>;</w:t>
      </w:r>
      <w:r w:rsidR="00F33781" w:rsidRPr="00D1098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D1098C" w:rsidRPr="00D1098C">
        <w:rPr>
          <w:rFonts w:ascii="Arial" w:hAnsi="Arial" w:cs="Arial"/>
        </w:rPr>
        <w:t>v</w:t>
      </w:r>
      <w:r w:rsidRPr="00D1098C">
        <w:rPr>
          <w:rFonts w:ascii="Arial" w:hAnsi="Arial" w:cs="Arial"/>
        </w:rPr>
        <w:t>ysokoškolské vzdělání</w:t>
      </w:r>
      <w:r w:rsidR="00755FF6" w:rsidRPr="00D1098C">
        <w:rPr>
          <w:rFonts w:ascii="Arial" w:hAnsi="Arial" w:cs="Arial"/>
        </w:rPr>
        <w:t xml:space="preserve"> získané studiem v magisterském 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 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Pr="00D1098C">
        <w:rPr>
          <w:rFonts w:ascii="Arial" w:hAnsi="Arial" w:cs="Arial"/>
        </w:rPr>
        <w:t>vysokoškolského diplomu</w:t>
      </w:r>
      <w:r w:rsidRPr="002F75D4">
        <w:rPr>
          <w:rFonts w:ascii="Arial" w:hAnsi="Arial" w:cs="Arial"/>
        </w:rPr>
        <w:t>)</w:t>
      </w:r>
      <w:r w:rsidR="00726ACB">
        <w:rPr>
          <w:rFonts w:ascii="Arial" w:hAnsi="Arial" w:cs="Arial"/>
        </w:rPr>
        <w:t>.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</w:t>
      </w:r>
      <w:r w:rsidR="00DD494D">
        <w:rPr>
          <w:rFonts w:ascii="Arial" w:hAnsi="Arial" w:cs="Arial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6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7"/>
      </w:r>
      <w:r w:rsidR="0085428E">
        <w:rPr>
          <w:rFonts w:ascii="Arial" w:hAnsi="Arial" w:cs="Arial"/>
        </w:rPr>
        <w:t xml:space="preserve">. U nejvhodnějšího žadatele vybraného podle § 28 odst. 2 nebo 3 zákona služební orgán ověří splnění tohoto předpokladu zajištěním vstupní lékařské prohlídky podle </w:t>
      </w:r>
      <w:r w:rsidR="001454FF">
        <w:rPr>
          <w:rFonts w:ascii="Arial" w:hAnsi="Arial" w:cs="Arial"/>
        </w:rPr>
        <w:t>zákona o specifických 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:rsidR="00276ED4" w:rsidRPr="002F75D4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276ED4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3E630C" w:rsidRPr="000F6CE2" w:rsidRDefault="000F6CE2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0F6CE2">
        <w:rPr>
          <w:rFonts w:ascii="Arial" w:hAnsi="Arial" w:cs="Arial"/>
        </w:rPr>
        <w:t>písemnou práci na téma „Aplikace zákona č. 500/2004  Sb. v řízení ve věcech služebního poměru“ v rozsahu maximálně tří normostran</w:t>
      </w:r>
      <w:r w:rsidR="00DC47FE" w:rsidRPr="000F6CE2">
        <w:rPr>
          <w:rStyle w:val="Znakapoznpodarou"/>
          <w:rFonts w:cs="Arial"/>
        </w:rPr>
        <w:footnoteReference w:id="8"/>
      </w:r>
      <w:r w:rsidRPr="000F6CE2">
        <w:rPr>
          <w:rFonts w:ascii="Arial" w:hAnsi="Arial" w:cs="Arial"/>
        </w:rPr>
        <w:t>.</w:t>
      </w:r>
    </w:p>
    <w:p w:rsidR="003E630C" w:rsidRDefault="003E630C" w:rsidP="00893C49">
      <w:pPr>
        <w:spacing w:after="0" w:line="360" w:lineRule="auto"/>
        <w:contextualSpacing/>
        <w:jc w:val="both"/>
        <w:rPr>
          <w:color w:val="FF0000"/>
        </w:rPr>
      </w:pPr>
    </w:p>
    <w:p w:rsidR="00F26BFB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276AE8">
        <w:rPr>
          <w:rFonts w:ascii="Arial" w:eastAsiaTheme="minorEastAsia" w:hAnsi="Arial" w:cs="Arial"/>
          <w:b/>
          <w:lang w:eastAsia="cs-CZ"/>
        </w:rPr>
        <w:t>Mgr. Iva Hřebíková</w:t>
      </w:r>
    </w:p>
    <w:p w:rsidR="00276AE8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sectPr w:rsidR="00F26BFB" w:rsidRPr="00276AE8" w:rsidSect="00C63B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65" w:rsidRDefault="007D7365" w:rsidP="00276ED4">
      <w:pPr>
        <w:spacing w:after="0" w:line="240" w:lineRule="auto"/>
      </w:pPr>
      <w:r>
        <w:separator/>
      </w:r>
    </w:p>
  </w:endnote>
  <w:endnote w:type="continuationSeparator" w:id="0">
    <w:p w:rsidR="007D7365" w:rsidRDefault="007D736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50697D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65" w:rsidRDefault="007D7365" w:rsidP="00276ED4">
      <w:pPr>
        <w:spacing w:after="0" w:line="240" w:lineRule="auto"/>
      </w:pPr>
      <w:r>
        <w:separator/>
      </w:r>
    </w:p>
  </w:footnote>
  <w:footnote w:type="continuationSeparator" w:id="0">
    <w:p w:rsidR="007D7365" w:rsidRDefault="007D7365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řílohu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D1098C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FA1431" w:rsidRPr="00D1098C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D1098C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DC47FE" w:rsidRPr="00276AE8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276AE8">
        <w:rPr>
          <w:rStyle w:val="Znakapoznpodarou"/>
          <w:rFonts w:ascii="Arial" w:hAnsi="Arial" w:cs="Arial"/>
          <w:sz w:val="18"/>
          <w:szCs w:val="18"/>
        </w:rPr>
        <w:footnoteRef/>
      </w:r>
      <w:r w:rsidRPr="00276AE8">
        <w:rPr>
          <w:rFonts w:ascii="Arial" w:hAnsi="Arial" w:cs="Arial"/>
          <w:sz w:val="18"/>
          <w:szCs w:val="18"/>
        </w:rPr>
        <w:t xml:space="preserve"> Tj. 30 řádků x 60 znaků (celkem 1 800 znaků) podle ČSN 01 6910 </w:t>
      </w:r>
      <w:r w:rsidRPr="00276AE8">
        <w:rPr>
          <w:rFonts w:ascii="Arial" w:hAnsi="Arial" w:cs="Arial"/>
          <w:i/>
          <w:iCs/>
          <w:sz w:val="18"/>
          <w:szCs w:val="18"/>
        </w:rPr>
        <w:t>Úprava dokumentů zpracovaných textovými pr</w:t>
      </w:r>
      <w:r w:rsidRPr="00276AE8">
        <w:rPr>
          <w:rFonts w:ascii="Arial" w:hAnsi="Arial" w:cs="Arial"/>
          <w:sz w:val="18"/>
          <w:szCs w:val="18"/>
        </w:rPr>
        <w:t>ocesory, vydané Úřadem pro technickou normalizaci, metrologii a státní zkušebnictví (ÚNMZ) dne 1.</w:t>
      </w:r>
      <w:r w:rsidRPr="00276AE8">
        <w:rPr>
          <w:rFonts w:ascii="Arial" w:hAnsi="Arial" w:cs="Arial"/>
          <w:sz w:val="18"/>
          <w:szCs w:val="18"/>
          <w:lang w:val="cs-CZ"/>
        </w:rPr>
        <w:t xml:space="preserve"> </w:t>
      </w:r>
      <w:r w:rsidRPr="00276AE8">
        <w:rPr>
          <w:rFonts w:ascii="Arial" w:hAnsi="Arial" w:cs="Arial"/>
          <w:sz w:val="18"/>
          <w:szCs w:val="18"/>
        </w:rPr>
        <w:t>července</w:t>
      </w:r>
      <w:r w:rsidRPr="00276AE8">
        <w:rPr>
          <w:rFonts w:ascii="Arial" w:hAnsi="Arial" w:cs="Arial"/>
          <w:sz w:val="18"/>
          <w:szCs w:val="18"/>
          <w:lang w:val="cs-CZ"/>
        </w:rPr>
        <w:t xml:space="preserve"> </w:t>
      </w:r>
      <w:r w:rsidRPr="00276AE8">
        <w:rPr>
          <w:rFonts w:ascii="Arial" w:hAnsi="Arial" w:cs="Arial"/>
          <w:sz w:val="18"/>
          <w:szCs w:val="18"/>
        </w:rPr>
        <w:t>2014, účinné od 1. srpna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444CB"/>
    <w:rsid w:val="0004686D"/>
    <w:rsid w:val="00073FE5"/>
    <w:rsid w:val="00084E8E"/>
    <w:rsid w:val="00084FFE"/>
    <w:rsid w:val="00085A0B"/>
    <w:rsid w:val="000A227C"/>
    <w:rsid w:val="000D30E6"/>
    <w:rsid w:val="000E665F"/>
    <w:rsid w:val="000F2D84"/>
    <w:rsid w:val="000F6CE2"/>
    <w:rsid w:val="001219CA"/>
    <w:rsid w:val="00144156"/>
    <w:rsid w:val="001454FF"/>
    <w:rsid w:val="00153A84"/>
    <w:rsid w:val="001560CB"/>
    <w:rsid w:val="00183CAD"/>
    <w:rsid w:val="0019253D"/>
    <w:rsid w:val="001A353E"/>
    <w:rsid w:val="001A38C3"/>
    <w:rsid w:val="001D537E"/>
    <w:rsid w:val="001E49AA"/>
    <w:rsid w:val="001E5869"/>
    <w:rsid w:val="001E5E7C"/>
    <w:rsid w:val="0020247B"/>
    <w:rsid w:val="00203F7F"/>
    <w:rsid w:val="00210F0F"/>
    <w:rsid w:val="002176E2"/>
    <w:rsid w:val="0022346E"/>
    <w:rsid w:val="00240188"/>
    <w:rsid w:val="00242E6B"/>
    <w:rsid w:val="00272336"/>
    <w:rsid w:val="0027343F"/>
    <w:rsid w:val="00276AE8"/>
    <w:rsid w:val="00276ED4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93240"/>
    <w:rsid w:val="003B692B"/>
    <w:rsid w:val="003E630C"/>
    <w:rsid w:val="00417DD3"/>
    <w:rsid w:val="0043623A"/>
    <w:rsid w:val="0044040E"/>
    <w:rsid w:val="004B2025"/>
    <w:rsid w:val="004C03D9"/>
    <w:rsid w:val="004C07B4"/>
    <w:rsid w:val="0050697D"/>
    <w:rsid w:val="00527A3A"/>
    <w:rsid w:val="00545139"/>
    <w:rsid w:val="005504EA"/>
    <w:rsid w:val="00550EF3"/>
    <w:rsid w:val="005544FC"/>
    <w:rsid w:val="005C4DC4"/>
    <w:rsid w:val="005E4B5E"/>
    <w:rsid w:val="005E7FC2"/>
    <w:rsid w:val="006060F0"/>
    <w:rsid w:val="0061716D"/>
    <w:rsid w:val="0064419A"/>
    <w:rsid w:val="00690E83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D32"/>
    <w:rsid w:val="0078045D"/>
    <w:rsid w:val="007A1C61"/>
    <w:rsid w:val="007A294E"/>
    <w:rsid w:val="007B30F5"/>
    <w:rsid w:val="007D7365"/>
    <w:rsid w:val="007E4D9B"/>
    <w:rsid w:val="007E5A22"/>
    <w:rsid w:val="008278D5"/>
    <w:rsid w:val="00853241"/>
    <w:rsid w:val="0085428E"/>
    <w:rsid w:val="00860641"/>
    <w:rsid w:val="00871E63"/>
    <w:rsid w:val="0087512E"/>
    <w:rsid w:val="008757FA"/>
    <w:rsid w:val="00893C49"/>
    <w:rsid w:val="008C3B5F"/>
    <w:rsid w:val="008E6A0B"/>
    <w:rsid w:val="009043EE"/>
    <w:rsid w:val="009062CC"/>
    <w:rsid w:val="0092136A"/>
    <w:rsid w:val="00955869"/>
    <w:rsid w:val="00982E4E"/>
    <w:rsid w:val="009A732F"/>
    <w:rsid w:val="009D4C86"/>
    <w:rsid w:val="00A0294A"/>
    <w:rsid w:val="00A10E8C"/>
    <w:rsid w:val="00A34D3B"/>
    <w:rsid w:val="00A63D07"/>
    <w:rsid w:val="00A813A7"/>
    <w:rsid w:val="00A8763A"/>
    <w:rsid w:val="00AC085E"/>
    <w:rsid w:val="00AC2FB9"/>
    <w:rsid w:val="00B062C1"/>
    <w:rsid w:val="00B16633"/>
    <w:rsid w:val="00B170B6"/>
    <w:rsid w:val="00B228A2"/>
    <w:rsid w:val="00B233FD"/>
    <w:rsid w:val="00B25556"/>
    <w:rsid w:val="00B41DD1"/>
    <w:rsid w:val="00B63A65"/>
    <w:rsid w:val="00B74273"/>
    <w:rsid w:val="00B95806"/>
    <w:rsid w:val="00BE0997"/>
    <w:rsid w:val="00BF2830"/>
    <w:rsid w:val="00C0487A"/>
    <w:rsid w:val="00C11E99"/>
    <w:rsid w:val="00C31A8E"/>
    <w:rsid w:val="00C42042"/>
    <w:rsid w:val="00C63E1F"/>
    <w:rsid w:val="00C75DF2"/>
    <w:rsid w:val="00CB1067"/>
    <w:rsid w:val="00CB4D15"/>
    <w:rsid w:val="00CB6F58"/>
    <w:rsid w:val="00CC1F6E"/>
    <w:rsid w:val="00CC35D5"/>
    <w:rsid w:val="00D1098C"/>
    <w:rsid w:val="00D44A1A"/>
    <w:rsid w:val="00D44EC6"/>
    <w:rsid w:val="00D773F0"/>
    <w:rsid w:val="00D85BE6"/>
    <w:rsid w:val="00DC47FE"/>
    <w:rsid w:val="00DD494D"/>
    <w:rsid w:val="00DE00B9"/>
    <w:rsid w:val="00DE0518"/>
    <w:rsid w:val="00DE317A"/>
    <w:rsid w:val="00DF3DB3"/>
    <w:rsid w:val="00E127A8"/>
    <w:rsid w:val="00E801D4"/>
    <w:rsid w:val="00E95964"/>
    <w:rsid w:val="00EB07CA"/>
    <w:rsid w:val="00EE1577"/>
    <w:rsid w:val="00EE40B4"/>
    <w:rsid w:val="00EE6F47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B709-0C08-406C-964B-9CEF6DAA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</cp:revision>
  <cp:lastPrinted>2017-07-10T11:43:00Z</cp:lastPrinted>
  <dcterms:created xsi:type="dcterms:W3CDTF">2017-07-10T12:08:00Z</dcterms:created>
  <dcterms:modified xsi:type="dcterms:W3CDTF">2017-07-12T09:22:00Z</dcterms:modified>
</cp:coreProperties>
</file>