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7"/>
      </w:tblGrid>
      <w:tr w:rsidR="007A290F" w:rsidTr="007A290F">
        <w:trPr>
          <w:trHeight w:val="13913"/>
        </w:trPr>
        <w:tc>
          <w:tcPr>
            <w:tcW w:w="9197" w:type="dxa"/>
          </w:tcPr>
          <w:p w:rsidR="007A290F" w:rsidRPr="0050583B" w:rsidRDefault="007A290F" w:rsidP="0001064B">
            <w:pPr>
              <w:autoSpaceDE w:val="0"/>
              <w:autoSpaceDN w:val="0"/>
              <w:adjustRightInd w:val="0"/>
              <w:jc w:val="center"/>
              <w:rPr>
                <w:rFonts w:ascii="Arial" w:hAnsi="Arial" w:cs="Arial"/>
                <w:b/>
                <w:bCs/>
                <w:color w:val="000000"/>
                <w:sz w:val="44"/>
                <w:szCs w:val="44"/>
                <w:lang w:eastAsia="cs-CZ"/>
              </w:rPr>
            </w:pPr>
          </w:p>
          <w:p w:rsidR="007A290F" w:rsidRPr="0050583B" w:rsidRDefault="007A290F" w:rsidP="0001064B">
            <w:pPr>
              <w:autoSpaceDE w:val="0"/>
              <w:autoSpaceDN w:val="0"/>
              <w:adjustRightInd w:val="0"/>
              <w:jc w:val="center"/>
              <w:rPr>
                <w:rFonts w:ascii="Arial" w:hAnsi="Arial" w:cs="Arial"/>
                <w:b/>
                <w:bCs/>
                <w:color w:val="000000"/>
                <w:sz w:val="44"/>
                <w:szCs w:val="44"/>
                <w:lang w:eastAsia="cs-CZ"/>
              </w:rPr>
            </w:pPr>
            <w:r>
              <w:rPr>
                <w:rFonts w:ascii="Arial" w:hAnsi="Arial" w:cs="Arial"/>
                <w:b/>
                <w:noProof/>
                <w:color w:val="000000"/>
                <w:sz w:val="44"/>
                <w:szCs w:val="44"/>
                <w:lang w:eastAsia="cs-CZ"/>
              </w:rPr>
              <w:drawing>
                <wp:inline distT="0" distB="0" distL="0" distR="0" wp14:anchorId="7BCA4B62" wp14:editId="1ABADF4C">
                  <wp:extent cx="3933825" cy="1733550"/>
                  <wp:effectExtent l="0" t="0" r="9525" b="0"/>
                  <wp:docPr id="4" name="Picture 4" descr="C:\Users\kacena\Downloads\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cena\Downloads\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825" cy="1733550"/>
                          </a:xfrm>
                          <a:prstGeom prst="rect">
                            <a:avLst/>
                          </a:prstGeom>
                          <a:noFill/>
                          <a:ln>
                            <a:noFill/>
                          </a:ln>
                        </pic:spPr>
                      </pic:pic>
                    </a:graphicData>
                  </a:graphic>
                </wp:inline>
              </w:drawing>
            </w:r>
          </w:p>
          <w:p w:rsidR="007A290F" w:rsidRPr="0050583B" w:rsidRDefault="00F10150" w:rsidP="00F10150">
            <w:pPr>
              <w:autoSpaceDE w:val="0"/>
              <w:autoSpaceDN w:val="0"/>
              <w:adjustRightInd w:val="0"/>
              <w:jc w:val="center"/>
              <w:rPr>
                <w:rFonts w:ascii="Arial" w:hAnsi="Arial" w:cs="Arial"/>
                <w:b/>
                <w:bCs/>
                <w:color w:val="000000"/>
                <w:sz w:val="44"/>
                <w:szCs w:val="44"/>
                <w:lang w:eastAsia="cs-CZ"/>
              </w:rPr>
            </w:pPr>
            <w:r w:rsidRPr="00F10150">
              <w:rPr>
                <w:rFonts w:ascii="Arial" w:hAnsi="Arial" w:cs="Arial"/>
                <w:b/>
                <w:bCs/>
                <w:color w:val="000000"/>
                <w:sz w:val="44"/>
                <w:szCs w:val="44"/>
                <w:lang w:eastAsia="cs-CZ"/>
              </w:rPr>
              <w:t>Strategick</w:t>
            </w:r>
            <w:r w:rsidR="006E11D4">
              <w:rPr>
                <w:rFonts w:ascii="Arial" w:hAnsi="Arial" w:cs="Arial"/>
                <w:b/>
                <w:bCs/>
                <w:color w:val="000000"/>
                <w:sz w:val="44"/>
                <w:szCs w:val="44"/>
                <w:lang w:eastAsia="cs-CZ"/>
              </w:rPr>
              <w:t>ý</w:t>
            </w:r>
            <w:r w:rsidRPr="00F10150">
              <w:rPr>
                <w:rFonts w:ascii="Arial" w:hAnsi="Arial" w:cs="Arial"/>
                <w:b/>
                <w:bCs/>
                <w:color w:val="000000"/>
                <w:sz w:val="44"/>
                <w:szCs w:val="44"/>
                <w:lang w:eastAsia="cs-CZ"/>
              </w:rPr>
              <w:t xml:space="preserve"> </w:t>
            </w:r>
            <w:r w:rsidR="006E11D4">
              <w:rPr>
                <w:rFonts w:ascii="Arial" w:hAnsi="Arial" w:cs="Arial"/>
                <w:b/>
                <w:bCs/>
                <w:color w:val="000000"/>
                <w:sz w:val="44"/>
                <w:szCs w:val="44"/>
                <w:lang w:eastAsia="cs-CZ"/>
              </w:rPr>
              <w:t>rámec</w:t>
            </w:r>
            <w:r w:rsidRPr="00F10150">
              <w:rPr>
                <w:rFonts w:ascii="Arial" w:hAnsi="Arial" w:cs="Arial"/>
                <w:b/>
                <w:bCs/>
                <w:color w:val="000000"/>
                <w:sz w:val="44"/>
                <w:szCs w:val="44"/>
                <w:lang w:eastAsia="cs-CZ"/>
              </w:rPr>
              <w:t xml:space="preserve"> rozvoje veřejné správy České republiky pro období 2014 – 2020</w:t>
            </w:r>
          </w:p>
          <w:p w:rsidR="007A290F" w:rsidRPr="0050583B" w:rsidRDefault="007A290F" w:rsidP="0001064B">
            <w:pPr>
              <w:autoSpaceDE w:val="0"/>
              <w:autoSpaceDN w:val="0"/>
              <w:adjustRightInd w:val="0"/>
              <w:jc w:val="center"/>
              <w:rPr>
                <w:rFonts w:ascii="Arial" w:hAnsi="Arial" w:cs="Arial"/>
                <w:b/>
                <w:bCs/>
                <w:color w:val="000000"/>
                <w:sz w:val="44"/>
                <w:szCs w:val="44"/>
                <w:lang w:eastAsia="cs-CZ"/>
              </w:rPr>
            </w:pPr>
          </w:p>
          <w:p w:rsidR="007A290F" w:rsidRPr="007A290F" w:rsidRDefault="007A290F" w:rsidP="007A290F">
            <w:pPr>
              <w:autoSpaceDE w:val="0"/>
              <w:autoSpaceDN w:val="0"/>
              <w:adjustRightInd w:val="0"/>
              <w:jc w:val="center"/>
              <w:rPr>
                <w:rFonts w:ascii="Arial" w:hAnsi="Arial" w:cs="Arial"/>
                <w:color w:val="000000"/>
                <w:sz w:val="44"/>
                <w:szCs w:val="44"/>
                <w:lang w:eastAsia="cs-CZ"/>
              </w:rPr>
            </w:pPr>
            <w:r w:rsidRPr="003F019F">
              <w:rPr>
                <w:rFonts w:ascii="Arial" w:hAnsi="Arial" w:cs="Arial"/>
                <w:b/>
                <w:bCs/>
                <w:color w:val="FF0000"/>
                <w:sz w:val="44"/>
                <w:szCs w:val="44"/>
                <w:lang w:eastAsia="cs-CZ"/>
              </w:rPr>
              <w:t xml:space="preserve">IMPLEMENTAČNÍ PLÁN PRO STRATEGICKÝ CÍL </w:t>
            </w:r>
            <w:r w:rsidR="00C014C8">
              <w:rPr>
                <w:rFonts w:ascii="Arial" w:hAnsi="Arial" w:cs="Arial"/>
                <w:b/>
                <w:bCs/>
                <w:color w:val="FF0000"/>
                <w:sz w:val="44"/>
                <w:szCs w:val="44"/>
                <w:lang w:eastAsia="cs-CZ"/>
              </w:rPr>
              <w:t>2</w:t>
            </w:r>
            <w:r w:rsidR="00490742" w:rsidRPr="003F019F">
              <w:rPr>
                <w:rFonts w:ascii="Arial" w:hAnsi="Arial" w:cs="Arial"/>
                <w:b/>
                <w:bCs/>
                <w:color w:val="FF0000"/>
                <w:sz w:val="44"/>
                <w:szCs w:val="44"/>
                <w:lang w:eastAsia="cs-CZ"/>
              </w:rPr>
              <w:t>:</w:t>
            </w:r>
            <w:r w:rsidR="00490742">
              <w:rPr>
                <w:rFonts w:ascii="Arial" w:hAnsi="Arial" w:cs="Arial"/>
                <w:b/>
                <w:bCs/>
                <w:color w:val="000000"/>
                <w:sz w:val="44"/>
                <w:szCs w:val="44"/>
                <w:lang w:eastAsia="cs-CZ"/>
              </w:rPr>
              <w:t xml:space="preserve"> </w:t>
            </w:r>
            <w:r w:rsidR="00490742">
              <w:rPr>
                <w:rFonts w:ascii="Arial" w:hAnsi="Arial" w:cs="Arial"/>
                <w:b/>
                <w:bCs/>
                <w:color w:val="000000"/>
                <w:sz w:val="44"/>
                <w:szCs w:val="44"/>
                <w:lang w:eastAsia="cs-CZ"/>
              </w:rPr>
              <w:br/>
            </w:r>
            <w:r w:rsidR="00C014C8" w:rsidRPr="00C014C8">
              <w:rPr>
                <w:rFonts w:ascii="Arial" w:hAnsi="Arial" w:cs="Arial"/>
                <w:b/>
                <w:bCs/>
                <w:color w:val="FF0000"/>
                <w:sz w:val="44"/>
                <w:szCs w:val="44"/>
                <w:lang w:eastAsia="cs-CZ"/>
              </w:rPr>
              <w:t xml:space="preserve">Revize a optimalizace výkonu </w:t>
            </w:r>
            <w:r w:rsidR="00C014C8">
              <w:rPr>
                <w:rFonts w:ascii="Arial" w:hAnsi="Arial" w:cs="Arial"/>
                <w:b/>
                <w:bCs/>
                <w:color w:val="FF0000"/>
                <w:sz w:val="44"/>
                <w:szCs w:val="44"/>
                <w:lang w:eastAsia="cs-CZ"/>
              </w:rPr>
              <w:br/>
            </w:r>
            <w:r w:rsidR="00C014C8" w:rsidRPr="00C014C8">
              <w:rPr>
                <w:rFonts w:ascii="Arial" w:hAnsi="Arial" w:cs="Arial"/>
                <w:b/>
                <w:bCs/>
                <w:color w:val="FF0000"/>
                <w:sz w:val="44"/>
                <w:szCs w:val="44"/>
                <w:lang w:eastAsia="cs-CZ"/>
              </w:rPr>
              <w:t>veřejné správy v území</w:t>
            </w:r>
          </w:p>
          <w:p w:rsidR="007A290F" w:rsidRPr="0050583B" w:rsidRDefault="007A290F" w:rsidP="0001064B">
            <w:pPr>
              <w:jc w:val="center"/>
              <w:outlineLvl w:val="0"/>
              <w:rPr>
                <w:b/>
              </w:rPr>
            </w:pPr>
          </w:p>
          <w:p w:rsidR="007A290F" w:rsidRPr="0050583B" w:rsidRDefault="007A290F" w:rsidP="0001064B">
            <w:pPr>
              <w:jc w:val="center"/>
              <w:outlineLvl w:val="0"/>
              <w:rPr>
                <w:b/>
              </w:rPr>
            </w:pPr>
          </w:p>
          <w:p w:rsidR="007A290F" w:rsidRDefault="007A290F" w:rsidP="007A290F">
            <w:pPr>
              <w:jc w:val="center"/>
              <w:outlineLvl w:val="0"/>
              <w:rPr>
                <w:b/>
              </w:rPr>
            </w:pPr>
            <w:bookmarkStart w:id="0" w:name="_Toc402187991"/>
            <w:bookmarkStart w:id="1" w:name="_Toc402188062"/>
            <w:bookmarkStart w:id="2" w:name="_Toc402380024"/>
            <w:bookmarkStart w:id="3" w:name="_Toc402727222"/>
            <w:r>
              <w:rPr>
                <w:noProof/>
                <w:lang w:eastAsia="cs-CZ"/>
              </w:rPr>
              <w:drawing>
                <wp:inline distT="0" distB="0" distL="0" distR="0" wp14:anchorId="0E152148" wp14:editId="5BAA833F">
                  <wp:extent cx="3057525" cy="2000250"/>
                  <wp:effectExtent l="0" t="0" r="9525" b="0"/>
                  <wp:docPr id="3" name="Picture 3" descr="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Bez názvu.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2000250"/>
                          </a:xfrm>
                          <a:prstGeom prst="rect">
                            <a:avLst/>
                          </a:prstGeom>
                          <a:noFill/>
                          <a:ln>
                            <a:noFill/>
                          </a:ln>
                        </pic:spPr>
                      </pic:pic>
                    </a:graphicData>
                  </a:graphic>
                </wp:inline>
              </w:drawing>
            </w:r>
            <w:bookmarkEnd w:id="0"/>
            <w:bookmarkEnd w:id="1"/>
            <w:bookmarkEnd w:id="2"/>
            <w:bookmarkEnd w:id="3"/>
          </w:p>
          <w:p w:rsidR="005A71C0" w:rsidRDefault="005A71C0" w:rsidP="007A290F">
            <w:pPr>
              <w:jc w:val="center"/>
              <w:outlineLvl w:val="0"/>
              <w:rPr>
                <w:b/>
              </w:rPr>
            </w:pPr>
          </w:p>
          <w:p w:rsidR="005A71C0" w:rsidRPr="005A71C0" w:rsidRDefault="005A71C0" w:rsidP="00B12C50">
            <w:pPr>
              <w:jc w:val="center"/>
              <w:outlineLvl w:val="0"/>
              <w:rPr>
                <w:rFonts w:ascii="Arial" w:hAnsi="Arial" w:cs="Arial"/>
              </w:rPr>
            </w:pPr>
            <w:bookmarkStart w:id="4" w:name="_Toc402187992"/>
            <w:bookmarkStart w:id="5" w:name="_Toc402188063"/>
            <w:bookmarkStart w:id="6" w:name="_Toc402380025"/>
            <w:bookmarkStart w:id="7" w:name="_Toc402727223"/>
            <w:r w:rsidRPr="001F4555">
              <w:rPr>
                <w:rFonts w:ascii="Arial" w:hAnsi="Arial" w:cs="Arial"/>
              </w:rPr>
              <w:t xml:space="preserve">Verze </w:t>
            </w:r>
            <w:r w:rsidR="00AA6216" w:rsidRPr="001F4555">
              <w:rPr>
                <w:rFonts w:ascii="Arial" w:hAnsi="Arial" w:cs="Arial"/>
              </w:rPr>
              <w:t>2</w:t>
            </w:r>
            <w:r w:rsidRPr="001F4555">
              <w:rPr>
                <w:rFonts w:ascii="Arial" w:hAnsi="Arial" w:cs="Arial"/>
              </w:rPr>
              <w:t xml:space="preserve"> k </w:t>
            </w:r>
            <w:r w:rsidR="00AA6216" w:rsidRPr="001F4555">
              <w:rPr>
                <w:rFonts w:ascii="Arial" w:hAnsi="Arial" w:cs="Arial"/>
              </w:rPr>
              <w:t>1</w:t>
            </w:r>
            <w:r w:rsidR="00B12C50">
              <w:rPr>
                <w:rFonts w:ascii="Arial" w:hAnsi="Arial" w:cs="Arial"/>
              </w:rPr>
              <w:t>9</w:t>
            </w:r>
            <w:r w:rsidR="00130F9E" w:rsidRPr="001F4555">
              <w:rPr>
                <w:rFonts w:ascii="Arial" w:hAnsi="Arial" w:cs="Arial"/>
              </w:rPr>
              <w:t>. 11</w:t>
            </w:r>
            <w:r w:rsidRPr="001F4555">
              <w:rPr>
                <w:rFonts w:ascii="Arial" w:hAnsi="Arial" w:cs="Arial"/>
              </w:rPr>
              <w:t>. 2014</w:t>
            </w:r>
            <w:bookmarkEnd w:id="4"/>
            <w:bookmarkEnd w:id="5"/>
            <w:bookmarkEnd w:id="6"/>
            <w:bookmarkEnd w:id="7"/>
          </w:p>
        </w:tc>
      </w:tr>
    </w:tbl>
    <w:p w:rsidR="007A290F" w:rsidRDefault="007A290F" w:rsidP="007A290F">
      <w:pPr>
        <w:pStyle w:val="Nadpis1"/>
      </w:pPr>
      <w:bookmarkStart w:id="8" w:name="_Toc402727224"/>
      <w:r w:rsidRPr="00584A6C">
        <w:lastRenderedPageBreak/>
        <w:t>Obsah</w:t>
      </w:r>
      <w:bookmarkEnd w:id="8"/>
    </w:p>
    <w:sdt>
      <w:sdtPr>
        <w:rPr>
          <w:rFonts w:ascii="Arial" w:hAnsi="Arial" w:cs="Arial"/>
          <w:b/>
          <w:bCs/>
          <w:sz w:val="20"/>
          <w:szCs w:val="20"/>
        </w:rPr>
        <w:id w:val="790179621"/>
        <w:docPartObj>
          <w:docPartGallery w:val="Table of Contents"/>
          <w:docPartUnique/>
        </w:docPartObj>
      </w:sdtPr>
      <w:sdtEndPr>
        <w:rPr>
          <w:b w:val="0"/>
          <w:bCs w:val="0"/>
          <w:noProof/>
        </w:rPr>
      </w:sdtEndPr>
      <w:sdtContent>
        <w:p w:rsidR="00790206" w:rsidRPr="00790206" w:rsidRDefault="00D12706">
          <w:pPr>
            <w:pStyle w:val="Obsah1"/>
            <w:tabs>
              <w:tab w:val="right" w:leader="dot" w:pos="9062"/>
            </w:tabs>
            <w:rPr>
              <w:rFonts w:ascii="Arial" w:eastAsiaTheme="minorEastAsia" w:hAnsi="Arial" w:cs="Arial"/>
              <w:noProof/>
              <w:sz w:val="20"/>
              <w:szCs w:val="20"/>
              <w:lang w:eastAsia="cs-CZ"/>
            </w:rPr>
          </w:pPr>
          <w:r w:rsidRPr="00790206">
            <w:rPr>
              <w:rFonts w:ascii="Arial" w:eastAsiaTheme="majorEastAsia" w:hAnsi="Arial" w:cs="Arial"/>
              <w:color w:val="365F91" w:themeColor="accent1" w:themeShade="BF"/>
              <w:sz w:val="20"/>
              <w:szCs w:val="20"/>
              <w:lang w:val="en-US" w:eastAsia="ja-JP"/>
            </w:rPr>
            <w:fldChar w:fldCharType="begin"/>
          </w:r>
          <w:r w:rsidRPr="00790206">
            <w:rPr>
              <w:rFonts w:ascii="Arial" w:hAnsi="Arial" w:cs="Arial"/>
              <w:sz w:val="20"/>
              <w:szCs w:val="20"/>
            </w:rPr>
            <w:instrText xml:space="preserve"> TOC \o "1-3" \h \z \u </w:instrText>
          </w:r>
          <w:r w:rsidRPr="00790206">
            <w:rPr>
              <w:rFonts w:ascii="Arial" w:eastAsiaTheme="majorEastAsia" w:hAnsi="Arial" w:cs="Arial"/>
              <w:color w:val="365F91" w:themeColor="accent1" w:themeShade="BF"/>
              <w:sz w:val="20"/>
              <w:szCs w:val="20"/>
              <w:lang w:val="en-US" w:eastAsia="ja-JP"/>
            </w:rPr>
            <w:fldChar w:fldCharType="separate"/>
          </w:r>
          <w:hyperlink w:anchor="_Toc402727224" w:history="1">
            <w:r w:rsidR="00790206" w:rsidRPr="00790206">
              <w:rPr>
                <w:rStyle w:val="Hypertextovodkaz"/>
                <w:rFonts w:ascii="Arial" w:hAnsi="Arial" w:cs="Arial"/>
                <w:noProof/>
                <w:sz w:val="20"/>
                <w:szCs w:val="20"/>
              </w:rPr>
              <w:t>Obsah</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_Toc402727224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2</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25" w:history="1">
            <w:r w:rsidR="00790206" w:rsidRPr="00790206">
              <w:rPr>
                <w:rStyle w:val="Hypertextovodkaz"/>
                <w:rFonts w:ascii="Arial" w:hAnsi="Arial" w:cs="Arial"/>
                <w:noProof/>
                <w:sz w:val="20"/>
                <w:szCs w:val="20"/>
              </w:rPr>
              <w:t>1.</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Základní informace o implementačním plánu</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_Toc402727225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3</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26" w:history="1">
            <w:r w:rsidR="00790206" w:rsidRPr="00790206">
              <w:rPr>
                <w:rStyle w:val="Hypertextovodkaz"/>
                <w:rFonts w:ascii="Arial" w:hAnsi="Arial" w:cs="Arial"/>
                <w:noProof/>
                <w:sz w:val="20"/>
                <w:szCs w:val="20"/>
              </w:rPr>
              <w:t>2.</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Hierarchická struktura prací a harmonogram realizace</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_Toc402727226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5</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27" w:history="1">
            <w:r w:rsidR="00790206" w:rsidRPr="00790206">
              <w:rPr>
                <w:rStyle w:val="Hypertextovodkaz"/>
                <w:rFonts w:ascii="Arial" w:hAnsi="Arial" w:cs="Arial"/>
                <w:noProof/>
                <w:sz w:val="20"/>
                <w:szCs w:val="20"/>
              </w:rPr>
              <w:t>3.</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Rozpočet a zdroje financování</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_Toc402727227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9</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28" w:history="1">
            <w:r w:rsidR="00790206" w:rsidRPr="00790206">
              <w:rPr>
                <w:rStyle w:val="Hypertextovodkaz"/>
                <w:rFonts w:ascii="Arial" w:hAnsi="Arial" w:cs="Arial"/>
                <w:noProof/>
                <w:sz w:val="20"/>
                <w:szCs w:val="20"/>
              </w:rPr>
              <w:t>4.</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Soustava indikátorů</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_Toc402727228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10</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29" w:history="1">
            <w:r w:rsidR="00790206" w:rsidRPr="00790206">
              <w:rPr>
                <w:rStyle w:val="Hypertextovodkaz"/>
                <w:rFonts w:ascii="Arial" w:hAnsi="Arial" w:cs="Arial"/>
                <w:noProof/>
                <w:sz w:val="20"/>
                <w:szCs w:val="20"/>
              </w:rPr>
              <w:t>5.</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Postupy řízení a organizační struktura</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_Toc402727229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11</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30" w:history="1">
            <w:r w:rsidR="00790206" w:rsidRPr="00790206">
              <w:rPr>
                <w:rStyle w:val="Hypertextovodkaz"/>
                <w:rFonts w:ascii="Arial" w:hAnsi="Arial" w:cs="Arial"/>
                <w:noProof/>
                <w:sz w:val="20"/>
                <w:szCs w:val="20"/>
              </w:rPr>
              <w:t>6.</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Rizika implementace a postupy řízení rizik</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_Toc402727230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14</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31" w:history="1">
            <w:r w:rsidR="00790206" w:rsidRPr="00790206">
              <w:rPr>
                <w:rStyle w:val="Hypertextovodkaz"/>
                <w:rFonts w:ascii="Arial" w:hAnsi="Arial" w:cs="Arial"/>
                <w:noProof/>
                <w:sz w:val="20"/>
                <w:szCs w:val="20"/>
              </w:rPr>
              <w:t>7.</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Postupy monitorování a hodnocení implementace</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_Toc402727231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17</w:t>
            </w:r>
            <w:r w:rsidR="00790206" w:rsidRPr="00790206">
              <w:rPr>
                <w:rFonts w:ascii="Arial" w:hAnsi="Arial" w:cs="Arial"/>
                <w:noProof/>
                <w:webHidden/>
                <w:sz w:val="20"/>
                <w:szCs w:val="20"/>
              </w:rPr>
              <w:fldChar w:fldCharType="end"/>
            </w:r>
          </w:hyperlink>
        </w:p>
        <w:p w:rsidR="00790206" w:rsidRPr="00790206" w:rsidRDefault="00CB17F0">
          <w:pPr>
            <w:pStyle w:val="Obsah1"/>
            <w:tabs>
              <w:tab w:val="left" w:pos="440"/>
              <w:tab w:val="right" w:leader="dot" w:pos="9062"/>
            </w:tabs>
            <w:rPr>
              <w:rFonts w:ascii="Arial" w:eastAsiaTheme="minorEastAsia" w:hAnsi="Arial" w:cs="Arial"/>
              <w:noProof/>
              <w:sz w:val="20"/>
              <w:szCs w:val="20"/>
              <w:lang w:eastAsia="cs-CZ"/>
            </w:rPr>
          </w:pPr>
          <w:hyperlink w:anchor="_Toc402727232" w:history="1">
            <w:r w:rsidR="00790206" w:rsidRPr="00790206">
              <w:rPr>
                <w:rStyle w:val="Hypertextovodkaz"/>
                <w:rFonts w:ascii="Arial" w:hAnsi="Arial" w:cs="Arial"/>
                <w:noProof/>
                <w:sz w:val="20"/>
                <w:szCs w:val="20"/>
              </w:rPr>
              <w:t>8.</w:t>
            </w:r>
            <w:r w:rsidR="00790206" w:rsidRPr="00790206">
              <w:rPr>
                <w:rFonts w:ascii="Arial" w:eastAsiaTheme="minorEastAsia" w:hAnsi="Arial" w:cs="Arial"/>
                <w:noProof/>
                <w:sz w:val="20"/>
                <w:szCs w:val="20"/>
                <w:lang w:eastAsia="cs-CZ"/>
              </w:rPr>
              <w:tab/>
            </w:r>
            <w:r w:rsidR="00790206" w:rsidRPr="00790206">
              <w:rPr>
                <w:rStyle w:val="Hypertextovodkaz"/>
                <w:rFonts w:ascii="Arial" w:hAnsi="Arial" w:cs="Arial"/>
                <w:noProof/>
                <w:sz w:val="20"/>
                <w:szCs w:val="20"/>
              </w:rPr>
              <w:t>Komunikační plán</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_Toc402727232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19</w:t>
            </w:r>
            <w:r w:rsidR="00790206" w:rsidRPr="00790206">
              <w:rPr>
                <w:rFonts w:ascii="Arial" w:hAnsi="Arial" w:cs="Arial"/>
                <w:noProof/>
                <w:webHidden/>
                <w:sz w:val="20"/>
                <w:szCs w:val="20"/>
              </w:rPr>
              <w:fldChar w:fldCharType="end"/>
            </w:r>
          </w:hyperlink>
        </w:p>
        <w:p w:rsidR="00790206" w:rsidRPr="00790206" w:rsidRDefault="00CB17F0">
          <w:pPr>
            <w:pStyle w:val="Obsah1"/>
            <w:tabs>
              <w:tab w:val="right" w:leader="dot" w:pos="9062"/>
            </w:tabs>
            <w:rPr>
              <w:rFonts w:ascii="Arial" w:eastAsiaTheme="minorEastAsia" w:hAnsi="Arial" w:cs="Arial"/>
              <w:noProof/>
              <w:sz w:val="20"/>
              <w:szCs w:val="20"/>
              <w:lang w:eastAsia="cs-CZ"/>
            </w:rPr>
          </w:pPr>
          <w:hyperlink w:anchor="_Toc402727233" w:history="1">
            <w:r w:rsidR="00790206" w:rsidRPr="00790206">
              <w:rPr>
                <w:rStyle w:val="Hypertextovodkaz"/>
                <w:rFonts w:ascii="Arial" w:hAnsi="Arial" w:cs="Arial"/>
                <w:noProof/>
                <w:sz w:val="20"/>
                <w:szCs w:val="20"/>
              </w:rPr>
              <w:t>Používané zkratky</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_Toc402727233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22</w:t>
            </w:r>
            <w:r w:rsidR="00790206" w:rsidRPr="00790206">
              <w:rPr>
                <w:rFonts w:ascii="Arial" w:hAnsi="Arial" w:cs="Arial"/>
                <w:noProof/>
                <w:webHidden/>
                <w:sz w:val="20"/>
                <w:szCs w:val="20"/>
              </w:rPr>
              <w:fldChar w:fldCharType="end"/>
            </w:r>
          </w:hyperlink>
        </w:p>
        <w:p w:rsidR="00790206" w:rsidRPr="00790206" w:rsidRDefault="00CB17F0">
          <w:pPr>
            <w:pStyle w:val="Obsah1"/>
            <w:tabs>
              <w:tab w:val="right" w:leader="dot" w:pos="9062"/>
            </w:tabs>
            <w:rPr>
              <w:rFonts w:ascii="Arial" w:eastAsiaTheme="minorEastAsia" w:hAnsi="Arial" w:cs="Arial"/>
              <w:noProof/>
              <w:sz w:val="20"/>
              <w:szCs w:val="20"/>
              <w:lang w:eastAsia="cs-CZ"/>
            </w:rPr>
          </w:pPr>
          <w:hyperlink w:anchor="_Toc402727234" w:history="1">
            <w:r w:rsidR="00790206" w:rsidRPr="00790206">
              <w:rPr>
                <w:rStyle w:val="Hypertextovodkaz"/>
                <w:rFonts w:ascii="Arial" w:hAnsi="Arial" w:cs="Arial"/>
                <w:noProof/>
                <w:sz w:val="20"/>
                <w:szCs w:val="20"/>
              </w:rPr>
              <w:t>Základní používané pojmy</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_Toc402727234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23</w:t>
            </w:r>
            <w:r w:rsidR="00790206" w:rsidRPr="00790206">
              <w:rPr>
                <w:rFonts w:ascii="Arial" w:hAnsi="Arial" w:cs="Arial"/>
                <w:noProof/>
                <w:webHidden/>
                <w:sz w:val="20"/>
                <w:szCs w:val="20"/>
              </w:rPr>
              <w:fldChar w:fldCharType="end"/>
            </w:r>
          </w:hyperlink>
        </w:p>
        <w:p w:rsidR="00790206" w:rsidRPr="00790206" w:rsidRDefault="00CB17F0">
          <w:pPr>
            <w:pStyle w:val="Obsah1"/>
            <w:tabs>
              <w:tab w:val="right" w:leader="dot" w:pos="9062"/>
            </w:tabs>
            <w:rPr>
              <w:rFonts w:ascii="Arial" w:eastAsiaTheme="minorEastAsia" w:hAnsi="Arial" w:cs="Arial"/>
              <w:noProof/>
              <w:sz w:val="20"/>
              <w:szCs w:val="20"/>
              <w:lang w:eastAsia="cs-CZ"/>
            </w:rPr>
          </w:pPr>
          <w:hyperlink w:anchor="_Toc402727235" w:history="1">
            <w:r w:rsidR="00790206" w:rsidRPr="00790206">
              <w:rPr>
                <w:rStyle w:val="Hypertextovodkaz"/>
                <w:rFonts w:ascii="Arial" w:hAnsi="Arial" w:cs="Arial"/>
                <w:noProof/>
                <w:sz w:val="20"/>
                <w:szCs w:val="20"/>
              </w:rPr>
              <w:t>Seznam příloh</w:t>
            </w:r>
            <w:r w:rsidR="00790206" w:rsidRPr="00790206">
              <w:rPr>
                <w:rFonts w:ascii="Arial" w:hAnsi="Arial" w:cs="Arial"/>
                <w:noProof/>
                <w:webHidden/>
                <w:sz w:val="20"/>
                <w:szCs w:val="20"/>
              </w:rPr>
              <w:tab/>
            </w:r>
            <w:r w:rsidR="00790206" w:rsidRPr="00790206">
              <w:rPr>
                <w:rFonts w:ascii="Arial" w:hAnsi="Arial" w:cs="Arial"/>
                <w:noProof/>
                <w:webHidden/>
                <w:sz w:val="20"/>
                <w:szCs w:val="20"/>
              </w:rPr>
              <w:fldChar w:fldCharType="begin"/>
            </w:r>
            <w:r w:rsidR="00790206" w:rsidRPr="00790206">
              <w:rPr>
                <w:rFonts w:ascii="Arial" w:hAnsi="Arial" w:cs="Arial"/>
                <w:noProof/>
                <w:webHidden/>
                <w:sz w:val="20"/>
                <w:szCs w:val="20"/>
              </w:rPr>
              <w:instrText xml:space="preserve"> PAGEREF _Toc402727235 \h </w:instrText>
            </w:r>
            <w:r w:rsidR="00790206" w:rsidRPr="00790206">
              <w:rPr>
                <w:rFonts w:ascii="Arial" w:hAnsi="Arial" w:cs="Arial"/>
                <w:noProof/>
                <w:webHidden/>
                <w:sz w:val="20"/>
                <w:szCs w:val="20"/>
              </w:rPr>
            </w:r>
            <w:r w:rsidR="00790206" w:rsidRPr="00790206">
              <w:rPr>
                <w:rFonts w:ascii="Arial" w:hAnsi="Arial" w:cs="Arial"/>
                <w:noProof/>
                <w:webHidden/>
                <w:sz w:val="20"/>
                <w:szCs w:val="20"/>
              </w:rPr>
              <w:fldChar w:fldCharType="separate"/>
            </w:r>
            <w:r w:rsidR="00584A6C">
              <w:rPr>
                <w:rFonts w:ascii="Arial" w:hAnsi="Arial" w:cs="Arial"/>
                <w:noProof/>
                <w:webHidden/>
                <w:sz w:val="20"/>
                <w:szCs w:val="20"/>
              </w:rPr>
              <w:t>24</w:t>
            </w:r>
            <w:r w:rsidR="00790206" w:rsidRPr="00790206">
              <w:rPr>
                <w:rFonts w:ascii="Arial" w:hAnsi="Arial" w:cs="Arial"/>
                <w:noProof/>
                <w:webHidden/>
                <w:sz w:val="20"/>
                <w:szCs w:val="20"/>
              </w:rPr>
              <w:fldChar w:fldCharType="end"/>
            </w:r>
          </w:hyperlink>
        </w:p>
        <w:p w:rsidR="00D12706" w:rsidRPr="002678A3" w:rsidRDefault="00D12706">
          <w:pPr>
            <w:rPr>
              <w:rFonts w:ascii="Arial" w:hAnsi="Arial" w:cs="Arial"/>
              <w:sz w:val="20"/>
              <w:szCs w:val="20"/>
            </w:rPr>
          </w:pPr>
          <w:r w:rsidRPr="00790206">
            <w:rPr>
              <w:rFonts w:ascii="Arial" w:hAnsi="Arial" w:cs="Arial"/>
              <w:b/>
              <w:bCs/>
              <w:noProof/>
              <w:sz w:val="20"/>
              <w:szCs w:val="20"/>
            </w:rPr>
            <w:fldChar w:fldCharType="end"/>
          </w:r>
        </w:p>
      </w:sdtContent>
    </w:sdt>
    <w:p w:rsidR="007A290F" w:rsidRPr="002678A3" w:rsidRDefault="007A290F">
      <w:pPr>
        <w:rPr>
          <w:rFonts w:ascii="Arial" w:eastAsiaTheme="majorEastAsia" w:hAnsi="Arial" w:cs="Arial"/>
          <w:b/>
          <w:bCs/>
          <w:color w:val="000000" w:themeColor="text1"/>
          <w:sz w:val="20"/>
          <w:szCs w:val="20"/>
        </w:rPr>
      </w:pPr>
      <w:r w:rsidRPr="002678A3">
        <w:rPr>
          <w:rFonts w:ascii="Arial" w:hAnsi="Arial" w:cs="Arial"/>
          <w:sz w:val="20"/>
          <w:szCs w:val="20"/>
        </w:rPr>
        <w:br w:type="page"/>
      </w:r>
    </w:p>
    <w:p w:rsidR="00534431" w:rsidRPr="00534431" w:rsidRDefault="00D7598A" w:rsidP="00534431">
      <w:pPr>
        <w:pStyle w:val="Nadpis1"/>
        <w:numPr>
          <w:ilvl w:val="0"/>
          <w:numId w:val="8"/>
        </w:numPr>
      </w:pPr>
      <w:bookmarkStart w:id="9" w:name="_Toc402727225"/>
      <w:r w:rsidRPr="007A290F">
        <w:lastRenderedPageBreak/>
        <w:t>Základní i</w:t>
      </w:r>
      <w:r w:rsidR="007A290F">
        <w:t>nformace o implementačním plánu</w:t>
      </w:r>
      <w:bookmarkEnd w:id="9"/>
    </w:p>
    <w:tbl>
      <w:tblPr>
        <w:tblStyle w:val="Mkatabulky"/>
        <w:tblW w:w="0" w:type="auto"/>
        <w:tblInd w:w="360" w:type="dxa"/>
        <w:tblLayout w:type="fixed"/>
        <w:tblLook w:val="04A0" w:firstRow="1" w:lastRow="0" w:firstColumn="1" w:lastColumn="0" w:noHBand="0" w:noVBand="1"/>
      </w:tblPr>
      <w:tblGrid>
        <w:gridCol w:w="1701"/>
        <w:gridCol w:w="1418"/>
        <w:gridCol w:w="1417"/>
        <w:gridCol w:w="28"/>
        <w:gridCol w:w="1361"/>
        <w:gridCol w:w="29"/>
        <w:gridCol w:w="1417"/>
        <w:gridCol w:w="1418"/>
      </w:tblGrid>
      <w:tr w:rsidR="00F85FD2" w:rsidTr="00A42AEB">
        <w:tc>
          <w:tcPr>
            <w:tcW w:w="1701"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Číslo a název strategického cíle</w:t>
            </w:r>
          </w:p>
        </w:tc>
        <w:tc>
          <w:tcPr>
            <w:tcW w:w="7088" w:type="dxa"/>
            <w:gridSpan w:val="7"/>
            <w:vAlign w:val="center"/>
          </w:tcPr>
          <w:p w:rsidR="00F85FD2" w:rsidRPr="00B37050" w:rsidRDefault="00C014C8" w:rsidP="0001064B">
            <w:pPr>
              <w:spacing w:before="60" w:after="60"/>
              <w:jc w:val="center"/>
              <w:rPr>
                <w:rFonts w:ascii="Arial" w:hAnsi="Arial" w:cs="Arial"/>
                <w:b/>
              </w:rPr>
            </w:pPr>
            <w:r>
              <w:rPr>
                <w:rFonts w:ascii="Arial" w:hAnsi="Arial" w:cs="Arial"/>
                <w:b/>
              </w:rPr>
              <w:t>2</w:t>
            </w:r>
            <w:r w:rsidR="00F85FD2" w:rsidRPr="00B37050">
              <w:rPr>
                <w:rFonts w:ascii="Arial" w:hAnsi="Arial" w:cs="Arial"/>
                <w:b/>
              </w:rPr>
              <w:t xml:space="preserve"> </w:t>
            </w:r>
            <w:r w:rsidRPr="00C014C8">
              <w:rPr>
                <w:rFonts w:ascii="Arial" w:hAnsi="Arial" w:cs="Arial"/>
                <w:b/>
              </w:rPr>
              <w:t>Revize a optimalizace výkonu veřejné správy v území</w:t>
            </w:r>
          </w:p>
        </w:tc>
      </w:tr>
      <w:tr w:rsidR="00C014C8" w:rsidTr="00A42AEB">
        <w:tc>
          <w:tcPr>
            <w:tcW w:w="1701" w:type="dxa"/>
            <w:vAlign w:val="center"/>
          </w:tcPr>
          <w:p w:rsidR="00C014C8" w:rsidRPr="00B37050" w:rsidRDefault="00C014C8" w:rsidP="0001064B">
            <w:pPr>
              <w:spacing w:before="60" w:after="60"/>
              <w:rPr>
                <w:rFonts w:ascii="Arial" w:hAnsi="Arial" w:cs="Arial"/>
                <w:b/>
                <w:sz w:val="20"/>
                <w:szCs w:val="20"/>
              </w:rPr>
            </w:pPr>
            <w:r w:rsidRPr="00B37050">
              <w:rPr>
                <w:rFonts w:ascii="Arial" w:hAnsi="Arial" w:cs="Arial"/>
                <w:b/>
                <w:sz w:val="20"/>
                <w:szCs w:val="20"/>
              </w:rPr>
              <w:t>Číslo a název specifického cíle</w:t>
            </w:r>
          </w:p>
        </w:tc>
        <w:tc>
          <w:tcPr>
            <w:tcW w:w="1418" w:type="dxa"/>
          </w:tcPr>
          <w:p w:rsidR="00C014C8" w:rsidRPr="00B37050" w:rsidRDefault="00830E64" w:rsidP="0001064B">
            <w:pPr>
              <w:spacing w:before="60" w:after="60"/>
              <w:rPr>
                <w:rFonts w:ascii="Arial" w:hAnsi="Arial" w:cs="Arial"/>
                <w:sz w:val="20"/>
                <w:szCs w:val="20"/>
              </w:rPr>
            </w:pPr>
            <w:r>
              <w:rPr>
                <w:rFonts w:ascii="Arial" w:hAnsi="Arial" w:cs="Arial"/>
                <w:sz w:val="20"/>
                <w:szCs w:val="20"/>
              </w:rPr>
              <w:t>2</w:t>
            </w:r>
            <w:r w:rsidR="00C014C8" w:rsidRPr="00B37050">
              <w:rPr>
                <w:rFonts w:ascii="Arial" w:hAnsi="Arial" w:cs="Arial"/>
                <w:sz w:val="20"/>
                <w:szCs w:val="20"/>
              </w:rPr>
              <w:t xml:space="preserve">.1 </w:t>
            </w:r>
            <w:r w:rsidR="00C014C8" w:rsidRPr="00C014C8">
              <w:rPr>
                <w:rFonts w:ascii="Arial" w:hAnsi="Arial" w:cs="Arial"/>
                <w:sz w:val="20"/>
                <w:szCs w:val="20"/>
              </w:rPr>
              <w:t xml:space="preserve">Harmonizace </w:t>
            </w:r>
            <w:proofErr w:type="spellStart"/>
            <w:r w:rsidR="00C014C8" w:rsidRPr="00C014C8">
              <w:rPr>
                <w:rFonts w:ascii="Arial" w:hAnsi="Arial" w:cs="Arial"/>
                <w:sz w:val="20"/>
                <w:szCs w:val="20"/>
              </w:rPr>
              <w:t>administra</w:t>
            </w:r>
            <w:r w:rsidR="009F0CEA">
              <w:rPr>
                <w:rFonts w:ascii="Arial" w:hAnsi="Arial" w:cs="Arial"/>
                <w:sz w:val="20"/>
                <w:szCs w:val="20"/>
              </w:rPr>
              <w:t>-</w:t>
            </w:r>
            <w:r w:rsidR="00C014C8" w:rsidRPr="00C014C8">
              <w:rPr>
                <w:rFonts w:ascii="Arial" w:hAnsi="Arial" w:cs="Arial"/>
                <w:sz w:val="20"/>
                <w:szCs w:val="20"/>
              </w:rPr>
              <w:t>tivního</w:t>
            </w:r>
            <w:proofErr w:type="spellEnd"/>
            <w:r w:rsidR="00C014C8" w:rsidRPr="00C014C8">
              <w:rPr>
                <w:rFonts w:ascii="Arial" w:hAnsi="Arial" w:cs="Arial"/>
                <w:sz w:val="20"/>
                <w:szCs w:val="20"/>
              </w:rPr>
              <w:t xml:space="preserve"> členění státu</w:t>
            </w:r>
          </w:p>
        </w:tc>
        <w:tc>
          <w:tcPr>
            <w:tcW w:w="1417" w:type="dxa"/>
          </w:tcPr>
          <w:p w:rsidR="00C014C8" w:rsidRPr="00B37050" w:rsidRDefault="00830E64" w:rsidP="0001064B">
            <w:pPr>
              <w:spacing w:before="60" w:after="60"/>
              <w:rPr>
                <w:rFonts w:ascii="Arial" w:hAnsi="Arial" w:cs="Arial"/>
                <w:sz w:val="20"/>
                <w:szCs w:val="20"/>
              </w:rPr>
            </w:pPr>
            <w:r>
              <w:rPr>
                <w:rFonts w:ascii="Arial" w:hAnsi="Arial" w:cs="Arial"/>
                <w:sz w:val="20"/>
                <w:szCs w:val="20"/>
              </w:rPr>
              <w:t>2</w:t>
            </w:r>
            <w:r w:rsidR="00C014C8" w:rsidRPr="00B37050">
              <w:rPr>
                <w:rFonts w:ascii="Arial" w:hAnsi="Arial" w:cs="Arial"/>
                <w:sz w:val="20"/>
                <w:szCs w:val="20"/>
              </w:rPr>
              <w:t xml:space="preserve">.2 </w:t>
            </w:r>
            <w:r>
              <w:rPr>
                <w:rFonts w:ascii="Arial" w:hAnsi="Arial" w:cs="Arial"/>
                <w:sz w:val="20"/>
                <w:szCs w:val="20"/>
              </w:rPr>
              <w:br/>
            </w:r>
            <w:r w:rsidR="00C014C8" w:rsidRPr="00C014C8">
              <w:rPr>
                <w:rFonts w:ascii="Arial" w:hAnsi="Arial" w:cs="Arial"/>
                <w:sz w:val="20"/>
                <w:szCs w:val="20"/>
              </w:rPr>
              <w:t>Revize a úprava funkce územně členěných měst</w:t>
            </w:r>
          </w:p>
        </w:tc>
        <w:tc>
          <w:tcPr>
            <w:tcW w:w="1418" w:type="dxa"/>
            <w:gridSpan w:val="3"/>
          </w:tcPr>
          <w:p w:rsidR="00C014C8" w:rsidRPr="00B37050" w:rsidRDefault="00830E64" w:rsidP="0001064B">
            <w:pPr>
              <w:spacing w:before="60" w:after="60"/>
              <w:rPr>
                <w:rFonts w:ascii="Arial" w:hAnsi="Arial" w:cs="Arial"/>
                <w:sz w:val="20"/>
                <w:szCs w:val="20"/>
              </w:rPr>
            </w:pPr>
            <w:r>
              <w:rPr>
                <w:rFonts w:ascii="Arial" w:hAnsi="Arial" w:cs="Arial"/>
                <w:sz w:val="20"/>
                <w:szCs w:val="20"/>
              </w:rPr>
              <w:t>2</w:t>
            </w:r>
            <w:r w:rsidR="00C014C8" w:rsidRPr="00B37050">
              <w:rPr>
                <w:rFonts w:ascii="Arial" w:hAnsi="Arial" w:cs="Arial"/>
                <w:sz w:val="20"/>
                <w:szCs w:val="20"/>
              </w:rPr>
              <w:t xml:space="preserve">.3 </w:t>
            </w:r>
            <w:r w:rsidR="00C014C8" w:rsidRPr="00C014C8">
              <w:rPr>
                <w:rFonts w:ascii="Arial" w:hAnsi="Arial" w:cs="Arial"/>
                <w:sz w:val="20"/>
                <w:szCs w:val="20"/>
              </w:rPr>
              <w:t xml:space="preserve">Optimalizace systému </w:t>
            </w:r>
            <w:proofErr w:type="spellStart"/>
            <w:r w:rsidR="00C014C8" w:rsidRPr="00C014C8">
              <w:rPr>
                <w:rFonts w:ascii="Arial" w:hAnsi="Arial" w:cs="Arial"/>
                <w:sz w:val="20"/>
                <w:szCs w:val="20"/>
              </w:rPr>
              <w:t>veřejnopráv</w:t>
            </w:r>
            <w:r w:rsidR="009F0CEA">
              <w:rPr>
                <w:rFonts w:ascii="Arial" w:hAnsi="Arial" w:cs="Arial"/>
                <w:sz w:val="20"/>
                <w:szCs w:val="20"/>
              </w:rPr>
              <w:t>-</w:t>
            </w:r>
            <w:r w:rsidR="00C014C8" w:rsidRPr="00C014C8">
              <w:rPr>
                <w:rFonts w:ascii="Arial" w:hAnsi="Arial" w:cs="Arial"/>
                <w:sz w:val="20"/>
                <w:szCs w:val="20"/>
              </w:rPr>
              <w:t>ních</w:t>
            </w:r>
            <w:proofErr w:type="spellEnd"/>
            <w:r w:rsidR="00C014C8" w:rsidRPr="00C014C8">
              <w:rPr>
                <w:rFonts w:ascii="Arial" w:hAnsi="Arial" w:cs="Arial"/>
                <w:sz w:val="20"/>
                <w:szCs w:val="20"/>
              </w:rPr>
              <w:t xml:space="preserve"> smluv</w:t>
            </w:r>
          </w:p>
        </w:tc>
        <w:tc>
          <w:tcPr>
            <w:tcW w:w="1417" w:type="dxa"/>
          </w:tcPr>
          <w:p w:rsidR="00C014C8" w:rsidRPr="00B37050" w:rsidRDefault="00830E64" w:rsidP="0001064B">
            <w:pPr>
              <w:spacing w:before="60" w:after="60"/>
              <w:rPr>
                <w:rFonts w:ascii="Arial" w:hAnsi="Arial" w:cs="Arial"/>
                <w:sz w:val="20"/>
                <w:szCs w:val="20"/>
              </w:rPr>
            </w:pPr>
            <w:r>
              <w:rPr>
                <w:rFonts w:ascii="Arial" w:hAnsi="Arial" w:cs="Arial"/>
                <w:sz w:val="20"/>
                <w:szCs w:val="20"/>
              </w:rPr>
              <w:t>2</w:t>
            </w:r>
            <w:r w:rsidR="00C014C8" w:rsidRPr="00B37050">
              <w:rPr>
                <w:rFonts w:ascii="Arial" w:hAnsi="Arial" w:cs="Arial"/>
                <w:sz w:val="20"/>
                <w:szCs w:val="20"/>
              </w:rPr>
              <w:t xml:space="preserve">.4 </w:t>
            </w:r>
            <w:r>
              <w:rPr>
                <w:rFonts w:ascii="Arial" w:hAnsi="Arial" w:cs="Arial"/>
                <w:sz w:val="20"/>
                <w:szCs w:val="20"/>
              </w:rPr>
              <w:br/>
            </w:r>
            <w:r w:rsidR="00C014C8" w:rsidRPr="00C014C8">
              <w:rPr>
                <w:rFonts w:ascii="Arial" w:hAnsi="Arial" w:cs="Arial"/>
                <w:sz w:val="20"/>
                <w:szCs w:val="20"/>
              </w:rPr>
              <w:t>Úprava a optimalizace systému financování přeneseného výkonu státní správy</w:t>
            </w:r>
          </w:p>
        </w:tc>
        <w:tc>
          <w:tcPr>
            <w:tcW w:w="1418" w:type="dxa"/>
          </w:tcPr>
          <w:p w:rsidR="00C014C8" w:rsidRPr="00B37050" w:rsidRDefault="00C014C8" w:rsidP="0001064B">
            <w:pPr>
              <w:spacing w:before="60" w:after="60"/>
              <w:rPr>
                <w:rFonts w:ascii="Arial" w:hAnsi="Arial" w:cs="Arial"/>
                <w:sz w:val="20"/>
                <w:szCs w:val="20"/>
              </w:rPr>
            </w:pPr>
            <w:r>
              <w:rPr>
                <w:rFonts w:ascii="Arial" w:hAnsi="Arial" w:cs="Arial"/>
                <w:sz w:val="20"/>
                <w:szCs w:val="20"/>
              </w:rPr>
              <w:t xml:space="preserve">2.5 </w:t>
            </w:r>
            <w:r w:rsidR="00830E64">
              <w:rPr>
                <w:rFonts w:ascii="Arial" w:hAnsi="Arial" w:cs="Arial"/>
                <w:sz w:val="20"/>
                <w:szCs w:val="20"/>
              </w:rPr>
              <w:br/>
            </w:r>
            <w:r w:rsidRPr="00C014C8">
              <w:rPr>
                <w:rFonts w:ascii="Arial" w:hAnsi="Arial" w:cs="Arial"/>
                <w:sz w:val="20"/>
                <w:szCs w:val="20"/>
              </w:rPr>
              <w:t>Snížení rizika platební neschopnosti územní samosprávy</w:t>
            </w:r>
          </w:p>
        </w:tc>
      </w:tr>
      <w:tr w:rsidR="00C014C8" w:rsidTr="00C526CC">
        <w:tc>
          <w:tcPr>
            <w:tcW w:w="1701" w:type="dxa"/>
            <w:vAlign w:val="center"/>
          </w:tcPr>
          <w:p w:rsidR="00C014C8" w:rsidRPr="00B37050" w:rsidRDefault="00C014C8" w:rsidP="0001064B">
            <w:pPr>
              <w:spacing w:before="60" w:after="60"/>
              <w:rPr>
                <w:rFonts w:ascii="Arial" w:hAnsi="Arial" w:cs="Arial"/>
                <w:b/>
                <w:sz w:val="20"/>
                <w:szCs w:val="20"/>
              </w:rPr>
            </w:pPr>
            <w:r w:rsidRPr="00B37050">
              <w:rPr>
                <w:rFonts w:ascii="Arial" w:hAnsi="Arial" w:cs="Arial"/>
                <w:b/>
                <w:sz w:val="20"/>
                <w:szCs w:val="20"/>
              </w:rPr>
              <w:t>Vazba na ostatní specifické cíle (SC)</w:t>
            </w:r>
          </w:p>
        </w:tc>
        <w:tc>
          <w:tcPr>
            <w:tcW w:w="1418" w:type="dxa"/>
            <w:vAlign w:val="center"/>
          </w:tcPr>
          <w:p w:rsidR="00C014C8" w:rsidRPr="00830E64" w:rsidRDefault="00183910" w:rsidP="0001064B">
            <w:pPr>
              <w:spacing w:before="60" w:after="60"/>
              <w:jc w:val="center"/>
              <w:rPr>
                <w:rFonts w:ascii="Arial" w:hAnsi="Arial" w:cs="Arial"/>
                <w:sz w:val="20"/>
                <w:szCs w:val="20"/>
                <w:highlight w:val="yellow"/>
              </w:rPr>
            </w:pPr>
            <w:r w:rsidRPr="00183910">
              <w:rPr>
                <w:rFonts w:ascii="Arial" w:hAnsi="Arial" w:cs="Arial"/>
                <w:sz w:val="20"/>
                <w:szCs w:val="20"/>
              </w:rPr>
              <w:t>2.3, 2.4</w:t>
            </w:r>
          </w:p>
        </w:tc>
        <w:tc>
          <w:tcPr>
            <w:tcW w:w="1417" w:type="dxa"/>
            <w:vAlign w:val="center"/>
          </w:tcPr>
          <w:p w:rsidR="00C014C8" w:rsidRPr="00830E64" w:rsidRDefault="00FB399A" w:rsidP="0001064B">
            <w:pPr>
              <w:spacing w:before="60" w:after="60"/>
              <w:jc w:val="center"/>
              <w:rPr>
                <w:rFonts w:ascii="Arial" w:hAnsi="Arial" w:cs="Arial"/>
                <w:sz w:val="20"/>
                <w:szCs w:val="20"/>
                <w:highlight w:val="yellow"/>
              </w:rPr>
            </w:pPr>
            <w:r w:rsidRPr="00FB399A">
              <w:rPr>
                <w:rFonts w:ascii="Arial" w:hAnsi="Arial" w:cs="Arial"/>
                <w:sz w:val="20"/>
                <w:szCs w:val="20"/>
              </w:rPr>
              <w:t>2.4</w:t>
            </w:r>
          </w:p>
        </w:tc>
        <w:tc>
          <w:tcPr>
            <w:tcW w:w="1418" w:type="dxa"/>
            <w:gridSpan w:val="3"/>
            <w:vAlign w:val="center"/>
          </w:tcPr>
          <w:p w:rsidR="00C014C8" w:rsidRPr="00830E64" w:rsidRDefault="00883650" w:rsidP="0001064B">
            <w:pPr>
              <w:spacing w:before="60" w:after="60"/>
              <w:jc w:val="center"/>
              <w:rPr>
                <w:rFonts w:ascii="Arial" w:hAnsi="Arial" w:cs="Arial"/>
                <w:sz w:val="20"/>
                <w:szCs w:val="20"/>
                <w:highlight w:val="yellow"/>
              </w:rPr>
            </w:pPr>
            <w:r w:rsidRPr="00883650">
              <w:rPr>
                <w:rFonts w:ascii="Arial" w:hAnsi="Arial" w:cs="Arial"/>
                <w:sz w:val="20"/>
                <w:szCs w:val="20"/>
              </w:rPr>
              <w:t>2.4</w:t>
            </w:r>
          </w:p>
        </w:tc>
        <w:tc>
          <w:tcPr>
            <w:tcW w:w="1417" w:type="dxa"/>
            <w:vAlign w:val="center"/>
          </w:tcPr>
          <w:p w:rsidR="00C014C8" w:rsidRPr="00830E64" w:rsidRDefault="00883650" w:rsidP="0001064B">
            <w:pPr>
              <w:spacing w:before="60" w:after="60"/>
              <w:jc w:val="center"/>
              <w:rPr>
                <w:rFonts w:ascii="Arial" w:hAnsi="Arial" w:cs="Arial"/>
                <w:sz w:val="20"/>
                <w:szCs w:val="20"/>
                <w:highlight w:val="yellow"/>
              </w:rPr>
            </w:pPr>
            <w:r w:rsidRPr="00883650">
              <w:rPr>
                <w:rFonts w:ascii="Arial" w:hAnsi="Arial" w:cs="Arial"/>
                <w:sz w:val="20"/>
                <w:szCs w:val="20"/>
              </w:rPr>
              <w:t xml:space="preserve">1.1, </w:t>
            </w:r>
            <w:r w:rsidR="00FB399A">
              <w:rPr>
                <w:rFonts w:ascii="Arial" w:hAnsi="Arial" w:cs="Arial"/>
                <w:sz w:val="20"/>
                <w:szCs w:val="20"/>
              </w:rPr>
              <w:t xml:space="preserve">1.2 a </w:t>
            </w:r>
            <w:r w:rsidRPr="00883650">
              <w:rPr>
                <w:rFonts w:ascii="Arial" w:hAnsi="Arial" w:cs="Arial"/>
                <w:sz w:val="20"/>
                <w:szCs w:val="20"/>
              </w:rPr>
              <w:t>2.1</w:t>
            </w:r>
          </w:p>
        </w:tc>
        <w:tc>
          <w:tcPr>
            <w:tcW w:w="1418" w:type="dxa"/>
            <w:shd w:val="clear" w:color="auto" w:fill="auto"/>
            <w:vAlign w:val="center"/>
          </w:tcPr>
          <w:p w:rsidR="00C014C8" w:rsidRPr="00830E64" w:rsidRDefault="00C526CC" w:rsidP="0001064B">
            <w:pPr>
              <w:spacing w:before="60" w:after="60"/>
              <w:jc w:val="center"/>
              <w:rPr>
                <w:rFonts w:ascii="Arial" w:hAnsi="Arial" w:cs="Arial"/>
                <w:sz w:val="20"/>
                <w:szCs w:val="20"/>
                <w:highlight w:val="yellow"/>
              </w:rPr>
            </w:pPr>
            <w:r w:rsidRPr="00C526CC">
              <w:rPr>
                <w:rFonts w:ascii="Arial" w:hAnsi="Arial" w:cs="Arial"/>
                <w:sz w:val="20"/>
                <w:szCs w:val="20"/>
              </w:rPr>
              <w:t>-</w:t>
            </w:r>
          </w:p>
        </w:tc>
      </w:tr>
      <w:tr w:rsidR="00C014C8" w:rsidTr="00C87011">
        <w:tc>
          <w:tcPr>
            <w:tcW w:w="1701" w:type="dxa"/>
            <w:vAlign w:val="center"/>
          </w:tcPr>
          <w:p w:rsidR="00C014C8" w:rsidRPr="00B37050" w:rsidRDefault="00C014C8" w:rsidP="0001064B">
            <w:pPr>
              <w:spacing w:before="60" w:after="60"/>
              <w:rPr>
                <w:rFonts w:ascii="Arial" w:hAnsi="Arial" w:cs="Arial"/>
                <w:b/>
                <w:sz w:val="20"/>
                <w:szCs w:val="20"/>
              </w:rPr>
            </w:pPr>
            <w:r w:rsidRPr="00B37050">
              <w:rPr>
                <w:rFonts w:ascii="Arial" w:hAnsi="Arial" w:cs="Arial"/>
                <w:b/>
                <w:sz w:val="20"/>
                <w:szCs w:val="20"/>
              </w:rPr>
              <w:t>Doba trvání implementace</w:t>
            </w:r>
          </w:p>
        </w:tc>
        <w:tc>
          <w:tcPr>
            <w:tcW w:w="1418" w:type="dxa"/>
            <w:vAlign w:val="center"/>
          </w:tcPr>
          <w:p w:rsidR="00C014C8" w:rsidRPr="00830E64" w:rsidRDefault="00C014C8" w:rsidP="00221730">
            <w:pPr>
              <w:spacing w:before="60" w:after="60"/>
              <w:jc w:val="center"/>
              <w:rPr>
                <w:rFonts w:ascii="Arial" w:hAnsi="Arial" w:cs="Arial"/>
                <w:sz w:val="20"/>
                <w:szCs w:val="20"/>
                <w:highlight w:val="yellow"/>
              </w:rPr>
            </w:pPr>
            <w:r w:rsidRPr="00C452CC">
              <w:rPr>
                <w:rFonts w:ascii="Arial" w:hAnsi="Arial" w:cs="Arial"/>
                <w:sz w:val="20"/>
                <w:szCs w:val="20"/>
              </w:rPr>
              <w:t>2014 - 20</w:t>
            </w:r>
            <w:r w:rsidR="00221730">
              <w:rPr>
                <w:rFonts w:ascii="Arial" w:hAnsi="Arial" w:cs="Arial"/>
                <w:sz w:val="20"/>
                <w:szCs w:val="20"/>
              </w:rPr>
              <w:t>20</w:t>
            </w:r>
          </w:p>
        </w:tc>
        <w:tc>
          <w:tcPr>
            <w:tcW w:w="1417" w:type="dxa"/>
            <w:vAlign w:val="center"/>
          </w:tcPr>
          <w:p w:rsidR="00C014C8" w:rsidRPr="00221730" w:rsidRDefault="00C014C8" w:rsidP="00221730">
            <w:pPr>
              <w:spacing w:before="60" w:after="60"/>
              <w:jc w:val="center"/>
              <w:rPr>
                <w:rFonts w:ascii="Arial" w:hAnsi="Arial" w:cs="Arial"/>
                <w:sz w:val="20"/>
                <w:szCs w:val="20"/>
              </w:rPr>
            </w:pPr>
            <w:r w:rsidRPr="00221730">
              <w:rPr>
                <w:rFonts w:ascii="Arial" w:hAnsi="Arial" w:cs="Arial"/>
                <w:sz w:val="20"/>
                <w:szCs w:val="20"/>
              </w:rPr>
              <w:t xml:space="preserve">2014 - </w:t>
            </w:r>
            <w:r w:rsidR="00883650" w:rsidRPr="00221730">
              <w:rPr>
                <w:rFonts w:ascii="Arial" w:hAnsi="Arial" w:cs="Arial"/>
                <w:sz w:val="20"/>
                <w:szCs w:val="20"/>
              </w:rPr>
              <w:t>201</w:t>
            </w:r>
            <w:r w:rsidR="00221730" w:rsidRPr="00221730">
              <w:rPr>
                <w:rFonts w:ascii="Arial" w:hAnsi="Arial" w:cs="Arial"/>
                <w:sz w:val="20"/>
                <w:szCs w:val="20"/>
              </w:rPr>
              <w:t>9</w:t>
            </w:r>
          </w:p>
        </w:tc>
        <w:tc>
          <w:tcPr>
            <w:tcW w:w="1418" w:type="dxa"/>
            <w:gridSpan w:val="3"/>
            <w:vAlign w:val="center"/>
          </w:tcPr>
          <w:p w:rsidR="00C014C8" w:rsidRPr="00221730" w:rsidRDefault="00C014C8" w:rsidP="00221730">
            <w:pPr>
              <w:spacing w:before="60" w:after="60"/>
              <w:jc w:val="center"/>
              <w:rPr>
                <w:rFonts w:ascii="Arial" w:hAnsi="Arial" w:cs="Arial"/>
                <w:sz w:val="20"/>
                <w:szCs w:val="20"/>
              </w:rPr>
            </w:pPr>
            <w:r w:rsidRPr="00221730">
              <w:rPr>
                <w:rFonts w:ascii="Arial" w:hAnsi="Arial" w:cs="Arial"/>
                <w:sz w:val="20"/>
                <w:szCs w:val="20"/>
              </w:rPr>
              <w:t>201</w:t>
            </w:r>
            <w:r w:rsidR="00883650" w:rsidRPr="00221730">
              <w:rPr>
                <w:rFonts w:ascii="Arial" w:hAnsi="Arial" w:cs="Arial"/>
                <w:sz w:val="20"/>
                <w:szCs w:val="20"/>
              </w:rPr>
              <w:t xml:space="preserve">4 - </w:t>
            </w:r>
            <w:r w:rsidRPr="00221730">
              <w:rPr>
                <w:rFonts w:ascii="Arial" w:hAnsi="Arial" w:cs="Arial"/>
                <w:sz w:val="20"/>
                <w:szCs w:val="20"/>
              </w:rPr>
              <w:t>20</w:t>
            </w:r>
            <w:r w:rsidR="00221730" w:rsidRPr="00221730">
              <w:rPr>
                <w:rFonts w:ascii="Arial" w:hAnsi="Arial" w:cs="Arial"/>
                <w:sz w:val="20"/>
                <w:szCs w:val="20"/>
              </w:rPr>
              <w:t>19</w:t>
            </w:r>
          </w:p>
        </w:tc>
        <w:tc>
          <w:tcPr>
            <w:tcW w:w="1417" w:type="dxa"/>
            <w:vAlign w:val="center"/>
          </w:tcPr>
          <w:p w:rsidR="00C014C8" w:rsidRPr="00830E64" w:rsidRDefault="00C014C8" w:rsidP="00221730">
            <w:pPr>
              <w:spacing w:before="60" w:after="60"/>
              <w:jc w:val="center"/>
              <w:rPr>
                <w:rFonts w:ascii="Arial" w:hAnsi="Arial" w:cs="Arial"/>
                <w:sz w:val="20"/>
                <w:szCs w:val="20"/>
                <w:highlight w:val="yellow"/>
              </w:rPr>
            </w:pPr>
            <w:r w:rsidRPr="003C5BFF">
              <w:rPr>
                <w:rFonts w:ascii="Arial" w:hAnsi="Arial" w:cs="Arial"/>
                <w:sz w:val="20"/>
                <w:szCs w:val="20"/>
              </w:rPr>
              <w:t>201</w:t>
            </w:r>
            <w:r w:rsidR="00883650" w:rsidRPr="003C5BFF">
              <w:rPr>
                <w:rFonts w:ascii="Arial" w:hAnsi="Arial" w:cs="Arial"/>
                <w:sz w:val="20"/>
                <w:szCs w:val="20"/>
              </w:rPr>
              <w:t>4</w:t>
            </w:r>
            <w:r w:rsidR="00221730">
              <w:rPr>
                <w:rFonts w:ascii="Arial" w:hAnsi="Arial" w:cs="Arial"/>
                <w:sz w:val="20"/>
                <w:szCs w:val="20"/>
              </w:rPr>
              <w:t xml:space="preserve"> - </w:t>
            </w:r>
            <w:r w:rsidRPr="003C5BFF">
              <w:rPr>
                <w:rFonts w:ascii="Arial" w:hAnsi="Arial" w:cs="Arial"/>
                <w:sz w:val="20"/>
                <w:szCs w:val="20"/>
              </w:rPr>
              <w:t>201</w:t>
            </w:r>
            <w:r w:rsidR="00221730">
              <w:rPr>
                <w:rFonts w:ascii="Arial" w:hAnsi="Arial" w:cs="Arial"/>
                <w:sz w:val="20"/>
                <w:szCs w:val="20"/>
              </w:rPr>
              <w:t>9</w:t>
            </w:r>
          </w:p>
        </w:tc>
        <w:tc>
          <w:tcPr>
            <w:tcW w:w="1418" w:type="dxa"/>
            <w:vAlign w:val="center"/>
          </w:tcPr>
          <w:p w:rsidR="00C014C8" w:rsidRPr="00830E64" w:rsidRDefault="00C87011" w:rsidP="00C87011">
            <w:pPr>
              <w:spacing w:before="60" w:after="60"/>
              <w:jc w:val="center"/>
              <w:rPr>
                <w:rFonts w:ascii="Arial" w:hAnsi="Arial" w:cs="Arial"/>
                <w:sz w:val="20"/>
                <w:szCs w:val="20"/>
                <w:highlight w:val="yellow"/>
              </w:rPr>
            </w:pPr>
            <w:r w:rsidRPr="00C87011">
              <w:rPr>
                <w:rFonts w:ascii="Arial" w:hAnsi="Arial" w:cs="Arial"/>
                <w:sz w:val="20"/>
                <w:szCs w:val="20"/>
              </w:rPr>
              <w:t>2015 - 2018</w:t>
            </w:r>
          </w:p>
        </w:tc>
      </w:tr>
      <w:tr w:rsidR="00C014C8" w:rsidTr="00A42AEB">
        <w:trPr>
          <w:trHeight w:val="526"/>
        </w:trPr>
        <w:tc>
          <w:tcPr>
            <w:tcW w:w="1701" w:type="dxa"/>
            <w:vAlign w:val="center"/>
          </w:tcPr>
          <w:p w:rsidR="00C014C8" w:rsidRPr="00B37050" w:rsidRDefault="00C014C8" w:rsidP="0001064B">
            <w:pPr>
              <w:spacing w:before="60" w:after="60"/>
              <w:rPr>
                <w:rFonts w:ascii="Arial" w:hAnsi="Arial" w:cs="Arial"/>
                <w:b/>
                <w:sz w:val="20"/>
                <w:szCs w:val="20"/>
              </w:rPr>
            </w:pPr>
            <w:r w:rsidRPr="00B37050">
              <w:rPr>
                <w:rFonts w:ascii="Arial" w:hAnsi="Arial" w:cs="Arial"/>
                <w:b/>
                <w:sz w:val="20"/>
                <w:szCs w:val="20"/>
              </w:rPr>
              <w:t>Gestor</w:t>
            </w:r>
          </w:p>
        </w:tc>
        <w:tc>
          <w:tcPr>
            <w:tcW w:w="1418" w:type="dxa"/>
            <w:vAlign w:val="center"/>
          </w:tcPr>
          <w:p w:rsidR="00C014C8" w:rsidRPr="009F0CEA" w:rsidRDefault="00C014C8" w:rsidP="00221730">
            <w:pPr>
              <w:spacing w:before="60" w:after="60"/>
              <w:jc w:val="center"/>
              <w:rPr>
                <w:rFonts w:ascii="Arial" w:hAnsi="Arial" w:cs="Arial"/>
                <w:sz w:val="20"/>
                <w:szCs w:val="20"/>
              </w:rPr>
            </w:pPr>
            <w:r w:rsidRPr="009F0CEA">
              <w:rPr>
                <w:rFonts w:ascii="Arial" w:hAnsi="Arial" w:cs="Arial"/>
                <w:sz w:val="20"/>
                <w:szCs w:val="20"/>
              </w:rPr>
              <w:t>MV</w:t>
            </w:r>
          </w:p>
        </w:tc>
        <w:tc>
          <w:tcPr>
            <w:tcW w:w="1417" w:type="dxa"/>
            <w:vAlign w:val="center"/>
          </w:tcPr>
          <w:p w:rsidR="00C014C8" w:rsidRPr="009F0CEA" w:rsidRDefault="00883650" w:rsidP="00221730">
            <w:pPr>
              <w:spacing w:before="60" w:after="60"/>
              <w:jc w:val="center"/>
              <w:rPr>
                <w:rFonts w:ascii="Arial" w:hAnsi="Arial" w:cs="Arial"/>
                <w:sz w:val="20"/>
                <w:szCs w:val="20"/>
              </w:rPr>
            </w:pPr>
            <w:r w:rsidRPr="009F0CEA">
              <w:rPr>
                <w:rFonts w:ascii="Arial" w:hAnsi="Arial" w:cs="Arial"/>
                <w:sz w:val="20"/>
                <w:szCs w:val="20"/>
              </w:rPr>
              <w:t>MV</w:t>
            </w:r>
          </w:p>
        </w:tc>
        <w:tc>
          <w:tcPr>
            <w:tcW w:w="1418" w:type="dxa"/>
            <w:gridSpan w:val="3"/>
            <w:vAlign w:val="center"/>
          </w:tcPr>
          <w:p w:rsidR="00C014C8" w:rsidRPr="009F0CEA" w:rsidRDefault="00C014C8" w:rsidP="00221730">
            <w:pPr>
              <w:spacing w:before="60" w:after="60"/>
              <w:jc w:val="center"/>
              <w:rPr>
                <w:rFonts w:ascii="Arial" w:hAnsi="Arial" w:cs="Arial"/>
                <w:sz w:val="20"/>
                <w:szCs w:val="20"/>
              </w:rPr>
            </w:pPr>
            <w:r w:rsidRPr="009F0CEA">
              <w:rPr>
                <w:rFonts w:ascii="Arial" w:hAnsi="Arial" w:cs="Arial"/>
                <w:sz w:val="20"/>
                <w:szCs w:val="20"/>
              </w:rPr>
              <w:t>MV</w:t>
            </w:r>
          </w:p>
        </w:tc>
        <w:tc>
          <w:tcPr>
            <w:tcW w:w="1417" w:type="dxa"/>
            <w:vAlign w:val="center"/>
          </w:tcPr>
          <w:p w:rsidR="00C014C8" w:rsidRPr="009F0CEA" w:rsidRDefault="00C014C8" w:rsidP="00221730">
            <w:pPr>
              <w:spacing w:before="60" w:after="60"/>
              <w:jc w:val="center"/>
              <w:rPr>
                <w:rFonts w:ascii="Arial" w:hAnsi="Arial" w:cs="Arial"/>
                <w:sz w:val="20"/>
                <w:szCs w:val="20"/>
              </w:rPr>
            </w:pPr>
            <w:r w:rsidRPr="009F0CEA">
              <w:rPr>
                <w:rFonts w:ascii="Arial" w:hAnsi="Arial" w:cs="Arial"/>
                <w:sz w:val="20"/>
                <w:szCs w:val="20"/>
              </w:rPr>
              <w:t>MV</w:t>
            </w:r>
            <w:r w:rsidR="003C5BFF" w:rsidRPr="009F0CEA">
              <w:rPr>
                <w:rFonts w:ascii="Arial" w:hAnsi="Arial" w:cs="Arial"/>
                <w:sz w:val="20"/>
                <w:szCs w:val="20"/>
              </w:rPr>
              <w:t xml:space="preserve"> a MF</w:t>
            </w:r>
          </w:p>
        </w:tc>
        <w:tc>
          <w:tcPr>
            <w:tcW w:w="1418" w:type="dxa"/>
          </w:tcPr>
          <w:p w:rsidR="00C014C8" w:rsidRPr="009F0CEA" w:rsidRDefault="00221730" w:rsidP="00221730">
            <w:pPr>
              <w:spacing w:before="60" w:after="60"/>
              <w:jc w:val="center"/>
              <w:rPr>
                <w:rFonts w:ascii="Arial" w:hAnsi="Arial" w:cs="Arial"/>
                <w:sz w:val="20"/>
                <w:szCs w:val="20"/>
              </w:rPr>
            </w:pPr>
            <w:r w:rsidRPr="009F0CEA">
              <w:rPr>
                <w:rFonts w:ascii="Arial" w:hAnsi="Arial" w:cs="Arial"/>
                <w:sz w:val="20"/>
                <w:szCs w:val="20"/>
              </w:rPr>
              <w:t xml:space="preserve">MS, MV </w:t>
            </w:r>
            <w:r w:rsidRPr="009F0CEA">
              <w:rPr>
                <w:rFonts w:ascii="Arial" w:hAnsi="Arial" w:cs="Arial"/>
                <w:sz w:val="20"/>
                <w:szCs w:val="20"/>
              </w:rPr>
              <w:br/>
              <w:t xml:space="preserve">a </w:t>
            </w:r>
            <w:r w:rsidR="003C5BFF" w:rsidRPr="009F0CEA">
              <w:rPr>
                <w:rFonts w:ascii="Arial" w:hAnsi="Arial" w:cs="Arial"/>
                <w:sz w:val="20"/>
                <w:szCs w:val="20"/>
              </w:rPr>
              <w:t>MF</w:t>
            </w:r>
          </w:p>
        </w:tc>
      </w:tr>
      <w:tr w:rsidR="00883650" w:rsidTr="00A42AEB">
        <w:tc>
          <w:tcPr>
            <w:tcW w:w="1701" w:type="dxa"/>
            <w:vAlign w:val="center"/>
          </w:tcPr>
          <w:p w:rsidR="00883650" w:rsidRPr="00B37050" w:rsidRDefault="00883650" w:rsidP="0001064B">
            <w:pPr>
              <w:spacing w:before="60" w:after="60"/>
              <w:rPr>
                <w:rFonts w:ascii="Arial" w:hAnsi="Arial" w:cs="Arial"/>
                <w:b/>
                <w:sz w:val="20"/>
                <w:szCs w:val="20"/>
              </w:rPr>
            </w:pPr>
            <w:r>
              <w:rPr>
                <w:rFonts w:ascii="Arial" w:hAnsi="Arial" w:cs="Arial"/>
                <w:b/>
                <w:sz w:val="20"/>
                <w:szCs w:val="20"/>
              </w:rPr>
              <w:t>Spolupracující instituce</w:t>
            </w:r>
          </w:p>
        </w:tc>
        <w:tc>
          <w:tcPr>
            <w:tcW w:w="1418" w:type="dxa"/>
          </w:tcPr>
          <w:p w:rsidR="00883650" w:rsidRPr="009F0CEA" w:rsidRDefault="00883650" w:rsidP="0001064B">
            <w:pPr>
              <w:spacing w:before="60" w:after="60"/>
              <w:rPr>
                <w:rFonts w:ascii="Arial" w:hAnsi="Arial" w:cs="Arial"/>
                <w:sz w:val="20"/>
                <w:szCs w:val="20"/>
              </w:rPr>
            </w:pPr>
            <w:r w:rsidRPr="009F0CEA">
              <w:rPr>
                <w:rFonts w:ascii="Arial" w:hAnsi="Arial" w:cs="Arial"/>
                <w:sz w:val="20"/>
                <w:szCs w:val="20"/>
              </w:rPr>
              <w:t>ÚSC</w:t>
            </w:r>
          </w:p>
        </w:tc>
        <w:tc>
          <w:tcPr>
            <w:tcW w:w="1417" w:type="dxa"/>
          </w:tcPr>
          <w:p w:rsidR="00883650" w:rsidRPr="009F0CEA" w:rsidRDefault="00883650" w:rsidP="0001064B">
            <w:pPr>
              <w:spacing w:before="60" w:after="60"/>
              <w:rPr>
                <w:rFonts w:ascii="Arial" w:hAnsi="Arial" w:cs="Arial"/>
                <w:sz w:val="20"/>
                <w:szCs w:val="20"/>
              </w:rPr>
            </w:pPr>
            <w:r w:rsidRPr="009F0CEA">
              <w:rPr>
                <w:rFonts w:ascii="Arial" w:hAnsi="Arial" w:cs="Arial"/>
                <w:sz w:val="20"/>
                <w:szCs w:val="20"/>
              </w:rPr>
              <w:t>ÚOSS, statutární města</w:t>
            </w:r>
          </w:p>
        </w:tc>
        <w:tc>
          <w:tcPr>
            <w:tcW w:w="1418" w:type="dxa"/>
            <w:gridSpan w:val="3"/>
          </w:tcPr>
          <w:p w:rsidR="00883650" w:rsidRPr="009F0CEA" w:rsidRDefault="00883650" w:rsidP="003C5BFF">
            <w:pPr>
              <w:spacing w:before="60" w:after="60"/>
              <w:rPr>
                <w:rFonts w:ascii="Arial" w:hAnsi="Arial" w:cs="Arial"/>
                <w:sz w:val="20"/>
                <w:szCs w:val="20"/>
              </w:rPr>
            </w:pPr>
            <w:r w:rsidRPr="009F0CEA">
              <w:rPr>
                <w:rFonts w:ascii="Arial" w:hAnsi="Arial" w:cs="Arial"/>
                <w:sz w:val="20"/>
                <w:szCs w:val="20"/>
              </w:rPr>
              <w:t>ÚSC, krajské úřady</w:t>
            </w:r>
          </w:p>
        </w:tc>
        <w:tc>
          <w:tcPr>
            <w:tcW w:w="1417" w:type="dxa"/>
          </w:tcPr>
          <w:p w:rsidR="00883650" w:rsidRPr="009F0CEA" w:rsidRDefault="003C5BFF" w:rsidP="0001064B">
            <w:pPr>
              <w:spacing w:before="60" w:after="60"/>
              <w:rPr>
                <w:rFonts w:ascii="Arial" w:hAnsi="Arial" w:cs="Arial"/>
                <w:sz w:val="20"/>
                <w:szCs w:val="20"/>
              </w:rPr>
            </w:pPr>
            <w:r w:rsidRPr="009F0CEA">
              <w:rPr>
                <w:rFonts w:ascii="Arial" w:hAnsi="Arial" w:cs="Arial"/>
                <w:sz w:val="20"/>
                <w:szCs w:val="20"/>
              </w:rPr>
              <w:t>ÚOSS, ÚSC</w:t>
            </w:r>
          </w:p>
        </w:tc>
        <w:tc>
          <w:tcPr>
            <w:tcW w:w="1418" w:type="dxa"/>
          </w:tcPr>
          <w:p w:rsidR="00883650" w:rsidRPr="009F0CEA" w:rsidRDefault="00B36054" w:rsidP="0001064B">
            <w:pPr>
              <w:spacing w:before="60" w:after="60"/>
              <w:rPr>
                <w:rFonts w:ascii="Arial" w:hAnsi="Arial" w:cs="Arial"/>
                <w:sz w:val="20"/>
                <w:szCs w:val="20"/>
              </w:rPr>
            </w:pPr>
            <w:r w:rsidRPr="009F0CEA">
              <w:rPr>
                <w:rFonts w:ascii="Arial" w:hAnsi="Arial" w:cs="Arial"/>
                <w:sz w:val="20"/>
                <w:szCs w:val="20"/>
              </w:rPr>
              <w:t>ÚOSS, ÚSC</w:t>
            </w:r>
          </w:p>
        </w:tc>
      </w:tr>
      <w:tr w:rsidR="00883650" w:rsidTr="00A42AEB">
        <w:tc>
          <w:tcPr>
            <w:tcW w:w="1701" w:type="dxa"/>
            <w:vMerge w:val="restart"/>
            <w:vAlign w:val="center"/>
          </w:tcPr>
          <w:p w:rsidR="00883650" w:rsidRPr="00B37050" w:rsidRDefault="00883650" w:rsidP="0001064B">
            <w:pPr>
              <w:spacing w:before="60" w:after="60"/>
              <w:rPr>
                <w:rFonts w:ascii="Arial" w:hAnsi="Arial" w:cs="Arial"/>
                <w:b/>
                <w:sz w:val="20"/>
                <w:szCs w:val="20"/>
              </w:rPr>
            </w:pPr>
            <w:r w:rsidRPr="00B37050">
              <w:rPr>
                <w:rFonts w:ascii="Arial" w:hAnsi="Arial" w:cs="Arial"/>
                <w:b/>
                <w:sz w:val="20"/>
                <w:szCs w:val="20"/>
              </w:rPr>
              <w:t>Zpracovatel</w:t>
            </w:r>
          </w:p>
        </w:tc>
        <w:tc>
          <w:tcPr>
            <w:tcW w:w="7088" w:type="dxa"/>
            <w:gridSpan w:val="7"/>
            <w:vAlign w:val="center"/>
          </w:tcPr>
          <w:p w:rsidR="00883650" w:rsidRPr="00830E64" w:rsidRDefault="00883650" w:rsidP="0001064B">
            <w:pPr>
              <w:spacing w:before="60" w:after="60"/>
              <w:jc w:val="center"/>
              <w:rPr>
                <w:rFonts w:ascii="Arial" w:hAnsi="Arial" w:cs="Arial"/>
                <w:sz w:val="20"/>
                <w:szCs w:val="20"/>
                <w:highlight w:val="yellow"/>
              </w:rPr>
            </w:pPr>
            <w:r>
              <w:rPr>
                <w:rFonts w:ascii="Arial" w:hAnsi="Arial" w:cs="Arial"/>
                <w:sz w:val="20"/>
                <w:szCs w:val="20"/>
              </w:rPr>
              <w:t>Řídící výbor</w:t>
            </w:r>
            <w:r w:rsidRPr="00C452CC">
              <w:rPr>
                <w:rFonts w:ascii="Arial" w:hAnsi="Arial" w:cs="Arial"/>
                <w:sz w:val="20"/>
                <w:szCs w:val="20"/>
              </w:rPr>
              <w:t xml:space="preserve"> pro optimalizaci výkonu veřejné správy v území</w:t>
            </w:r>
          </w:p>
        </w:tc>
      </w:tr>
      <w:tr w:rsidR="00883650" w:rsidTr="00A42AEB">
        <w:tc>
          <w:tcPr>
            <w:tcW w:w="1701" w:type="dxa"/>
            <w:vMerge/>
            <w:vAlign w:val="center"/>
          </w:tcPr>
          <w:p w:rsidR="00883650" w:rsidRPr="00B37050" w:rsidRDefault="00883650" w:rsidP="0001064B">
            <w:pPr>
              <w:spacing w:before="60" w:after="60"/>
              <w:rPr>
                <w:rFonts w:ascii="Arial" w:hAnsi="Arial" w:cs="Arial"/>
                <w:b/>
                <w:sz w:val="20"/>
                <w:szCs w:val="20"/>
              </w:rPr>
            </w:pPr>
          </w:p>
        </w:tc>
        <w:tc>
          <w:tcPr>
            <w:tcW w:w="1418" w:type="dxa"/>
          </w:tcPr>
          <w:p w:rsidR="00883650" w:rsidRDefault="00883650" w:rsidP="00C452CC">
            <w:pPr>
              <w:spacing w:before="60" w:after="60"/>
              <w:jc w:val="center"/>
              <w:rPr>
                <w:rFonts w:ascii="Arial" w:hAnsi="Arial" w:cs="Arial"/>
                <w:sz w:val="20"/>
                <w:szCs w:val="20"/>
              </w:rPr>
            </w:pPr>
            <w:r w:rsidRPr="00C452CC">
              <w:rPr>
                <w:rFonts w:ascii="Arial" w:hAnsi="Arial" w:cs="Arial"/>
                <w:sz w:val="20"/>
                <w:szCs w:val="20"/>
              </w:rPr>
              <w:t xml:space="preserve">Pracovní </w:t>
            </w:r>
            <w:r w:rsidR="00873C43">
              <w:rPr>
                <w:rFonts w:ascii="Arial" w:hAnsi="Arial" w:cs="Arial"/>
                <w:sz w:val="20"/>
                <w:szCs w:val="20"/>
              </w:rPr>
              <w:t>výbor</w:t>
            </w:r>
            <w:r w:rsidRPr="00C452CC">
              <w:rPr>
                <w:rFonts w:ascii="Arial" w:hAnsi="Arial" w:cs="Arial"/>
                <w:sz w:val="20"/>
                <w:szCs w:val="20"/>
              </w:rPr>
              <w:t xml:space="preserve"> ke SC 2.1</w:t>
            </w:r>
          </w:p>
          <w:p w:rsidR="00883650" w:rsidRPr="00830E64" w:rsidRDefault="00883650" w:rsidP="00A42AEB">
            <w:pPr>
              <w:spacing w:before="60" w:after="60"/>
              <w:jc w:val="center"/>
              <w:rPr>
                <w:rFonts w:ascii="Arial" w:hAnsi="Arial" w:cs="Arial"/>
                <w:sz w:val="20"/>
                <w:szCs w:val="20"/>
                <w:highlight w:val="yellow"/>
              </w:rPr>
            </w:pPr>
            <w:r w:rsidRPr="00C452CC">
              <w:rPr>
                <w:rFonts w:ascii="Arial" w:hAnsi="Arial" w:cs="Arial"/>
                <w:sz w:val="20"/>
                <w:szCs w:val="20"/>
              </w:rPr>
              <w:t>(kontakt: Miroslav Uchytil, starost</w:t>
            </w:r>
            <w:r>
              <w:rPr>
                <w:rFonts w:ascii="Arial" w:hAnsi="Arial" w:cs="Arial"/>
                <w:sz w:val="20"/>
                <w:szCs w:val="20"/>
              </w:rPr>
              <w:t>a</w:t>
            </w:r>
            <w:r>
              <w:rPr>
                <w:rFonts w:ascii="Arial" w:hAnsi="Arial" w:cs="Arial"/>
                <w:sz w:val="20"/>
                <w:szCs w:val="20"/>
              </w:rPr>
              <w:br/>
            </w:r>
            <w:r w:rsidRPr="00C452CC">
              <w:rPr>
                <w:rFonts w:ascii="Arial" w:hAnsi="Arial" w:cs="Arial"/>
                <w:sz w:val="20"/>
                <w:szCs w:val="20"/>
              </w:rPr>
              <w:t>@chlumecnc.cz)</w:t>
            </w:r>
          </w:p>
        </w:tc>
        <w:tc>
          <w:tcPr>
            <w:tcW w:w="1445" w:type="dxa"/>
            <w:gridSpan w:val="2"/>
          </w:tcPr>
          <w:p w:rsidR="00883650" w:rsidRPr="00183910" w:rsidRDefault="00883650" w:rsidP="0001064B">
            <w:pPr>
              <w:spacing w:before="60" w:after="60"/>
              <w:jc w:val="center"/>
              <w:rPr>
                <w:rFonts w:ascii="Arial" w:hAnsi="Arial" w:cs="Arial"/>
                <w:sz w:val="20"/>
                <w:szCs w:val="20"/>
              </w:rPr>
            </w:pPr>
            <w:r w:rsidRPr="00183910">
              <w:rPr>
                <w:rFonts w:ascii="Arial" w:hAnsi="Arial" w:cs="Arial"/>
                <w:sz w:val="20"/>
                <w:szCs w:val="20"/>
              </w:rPr>
              <w:t xml:space="preserve">Pracovní </w:t>
            </w:r>
            <w:r w:rsidR="00873C43">
              <w:rPr>
                <w:rFonts w:ascii="Arial" w:hAnsi="Arial" w:cs="Arial"/>
                <w:sz w:val="20"/>
                <w:szCs w:val="20"/>
              </w:rPr>
              <w:t>výbor</w:t>
            </w:r>
            <w:r w:rsidRPr="00183910">
              <w:rPr>
                <w:rFonts w:ascii="Arial" w:hAnsi="Arial" w:cs="Arial"/>
                <w:sz w:val="20"/>
                <w:szCs w:val="20"/>
              </w:rPr>
              <w:t xml:space="preserve"> ke SC 2.2</w:t>
            </w:r>
          </w:p>
          <w:p w:rsidR="00883650" w:rsidRPr="00830E64" w:rsidRDefault="00883650" w:rsidP="00A42AEB">
            <w:pPr>
              <w:spacing w:before="60" w:after="60"/>
              <w:jc w:val="center"/>
              <w:rPr>
                <w:rFonts w:ascii="Arial" w:hAnsi="Arial" w:cs="Arial"/>
                <w:sz w:val="20"/>
                <w:szCs w:val="20"/>
                <w:highlight w:val="yellow"/>
              </w:rPr>
            </w:pPr>
            <w:r w:rsidRPr="00183910">
              <w:rPr>
                <w:rFonts w:ascii="Arial" w:hAnsi="Arial" w:cs="Arial"/>
                <w:sz w:val="20"/>
                <w:szCs w:val="20"/>
              </w:rPr>
              <w:t xml:space="preserve">(kontakt: Ludmila Němcová, </w:t>
            </w:r>
            <w:proofErr w:type="spellStart"/>
            <w:r w:rsidRPr="00183910">
              <w:rPr>
                <w:rFonts w:ascii="Arial" w:hAnsi="Arial" w:cs="Arial"/>
                <w:sz w:val="20"/>
                <w:szCs w:val="20"/>
              </w:rPr>
              <w:t>nemcova</w:t>
            </w:r>
            <w:proofErr w:type="spellEnd"/>
            <w:r w:rsidRPr="00183910">
              <w:rPr>
                <w:rFonts w:ascii="Arial" w:hAnsi="Arial" w:cs="Arial"/>
                <w:sz w:val="20"/>
                <w:szCs w:val="20"/>
              </w:rPr>
              <w:t>@</w:t>
            </w:r>
            <w:r>
              <w:rPr>
                <w:rFonts w:ascii="Arial" w:hAnsi="Arial" w:cs="Arial"/>
                <w:sz w:val="20"/>
                <w:szCs w:val="20"/>
              </w:rPr>
              <w:br/>
            </w:r>
            <w:r w:rsidRPr="00183910">
              <w:rPr>
                <w:rFonts w:ascii="Arial" w:hAnsi="Arial" w:cs="Arial"/>
                <w:sz w:val="20"/>
                <w:szCs w:val="20"/>
              </w:rPr>
              <w:t>smocr.cz)</w:t>
            </w:r>
          </w:p>
        </w:tc>
        <w:tc>
          <w:tcPr>
            <w:tcW w:w="1361" w:type="dxa"/>
          </w:tcPr>
          <w:p w:rsidR="00883650" w:rsidRDefault="00883650" w:rsidP="00883650">
            <w:pPr>
              <w:spacing w:before="60" w:after="60"/>
              <w:jc w:val="center"/>
              <w:rPr>
                <w:rFonts w:ascii="Arial" w:hAnsi="Arial" w:cs="Arial"/>
                <w:sz w:val="20"/>
                <w:szCs w:val="20"/>
              </w:rPr>
            </w:pPr>
            <w:r w:rsidRPr="00883650">
              <w:rPr>
                <w:rFonts w:ascii="Arial" w:hAnsi="Arial" w:cs="Arial"/>
                <w:sz w:val="20"/>
                <w:szCs w:val="20"/>
              </w:rPr>
              <w:t xml:space="preserve">MV, Pracovní </w:t>
            </w:r>
            <w:r w:rsidR="00873C43">
              <w:rPr>
                <w:rFonts w:ascii="Arial" w:hAnsi="Arial" w:cs="Arial"/>
                <w:sz w:val="20"/>
                <w:szCs w:val="20"/>
              </w:rPr>
              <w:t>výbor</w:t>
            </w:r>
            <w:r w:rsidRPr="00883650">
              <w:rPr>
                <w:rFonts w:ascii="Arial" w:hAnsi="Arial" w:cs="Arial"/>
                <w:sz w:val="20"/>
                <w:szCs w:val="20"/>
              </w:rPr>
              <w:t xml:space="preserve"> ke SC 2.</w:t>
            </w:r>
            <w:r>
              <w:rPr>
                <w:rFonts w:ascii="Arial" w:hAnsi="Arial" w:cs="Arial"/>
                <w:sz w:val="20"/>
                <w:szCs w:val="20"/>
              </w:rPr>
              <w:t>3</w:t>
            </w:r>
          </w:p>
          <w:p w:rsidR="00883650" w:rsidRPr="00830E64" w:rsidRDefault="00883650" w:rsidP="00A42AEB">
            <w:pPr>
              <w:spacing w:before="60" w:after="60"/>
              <w:jc w:val="center"/>
              <w:rPr>
                <w:rFonts w:ascii="Arial" w:hAnsi="Arial" w:cs="Arial"/>
                <w:sz w:val="20"/>
                <w:szCs w:val="20"/>
                <w:highlight w:val="yellow"/>
              </w:rPr>
            </w:pPr>
            <w:r w:rsidRPr="00883650">
              <w:rPr>
                <w:rFonts w:ascii="Arial" w:hAnsi="Arial" w:cs="Arial"/>
                <w:sz w:val="20"/>
                <w:szCs w:val="20"/>
              </w:rPr>
              <w:t xml:space="preserve">(kontakt: </w:t>
            </w:r>
            <w:r>
              <w:rPr>
                <w:rFonts w:ascii="Arial" w:hAnsi="Arial" w:cs="Arial"/>
                <w:sz w:val="20"/>
                <w:szCs w:val="20"/>
              </w:rPr>
              <w:t xml:space="preserve">Rudolf Rys, </w:t>
            </w:r>
            <w:r w:rsidRPr="00883650">
              <w:rPr>
                <w:rFonts w:ascii="Arial" w:hAnsi="Arial" w:cs="Arial"/>
                <w:sz w:val="20"/>
                <w:szCs w:val="20"/>
              </w:rPr>
              <w:t>rudolf.rys@mvcr.cz)</w:t>
            </w:r>
          </w:p>
        </w:tc>
        <w:tc>
          <w:tcPr>
            <w:tcW w:w="1446" w:type="dxa"/>
            <w:gridSpan w:val="2"/>
          </w:tcPr>
          <w:p w:rsidR="00883650" w:rsidRPr="00830E64" w:rsidRDefault="003C5BFF" w:rsidP="00873C43">
            <w:pPr>
              <w:spacing w:before="60" w:after="60"/>
              <w:jc w:val="center"/>
              <w:rPr>
                <w:rFonts w:ascii="Arial" w:hAnsi="Arial" w:cs="Arial"/>
                <w:sz w:val="20"/>
                <w:szCs w:val="20"/>
                <w:highlight w:val="yellow"/>
              </w:rPr>
            </w:pPr>
            <w:r w:rsidRPr="003C5BFF">
              <w:rPr>
                <w:rFonts w:ascii="Arial" w:hAnsi="Arial" w:cs="Arial"/>
                <w:sz w:val="20"/>
                <w:szCs w:val="20"/>
              </w:rPr>
              <w:t xml:space="preserve">MV, Pracovní </w:t>
            </w:r>
            <w:r w:rsidR="00873C43">
              <w:rPr>
                <w:rFonts w:ascii="Arial" w:hAnsi="Arial" w:cs="Arial"/>
                <w:sz w:val="20"/>
                <w:szCs w:val="20"/>
              </w:rPr>
              <w:t>výbor</w:t>
            </w:r>
            <w:r w:rsidRPr="003C5BFF">
              <w:rPr>
                <w:rFonts w:ascii="Arial" w:hAnsi="Arial" w:cs="Arial"/>
                <w:sz w:val="20"/>
                <w:szCs w:val="20"/>
              </w:rPr>
              <w:t xml:space="preserve"> ke SC 2.</w:t>
            </w:r>
            <w:r>
              <w:rPr>
                <w:rFonts w:ascii="Arial" w:hAnsi="Arial" w:cs="Arial"/>
                <w:sz w:val="20"/>
                <w:szCs w:val="20"/>
              </w:rPr>
              <w:t>4</w:t>
            </w:r>
          </w:p>
        </w:tc>
        <w:tc>
          <w:tcPr>
            <w:tcW w:w="1418" w:type="dxa"/>
          </w:tcPr>
          <w:p w:rsidR="00883650" w:rsidRDefault="00B36054" w:rsidP="00B36054">
            <w:pPr>
              <w:spacing w:before="60" w:after="60"/>
              <w:jc w:val="center"/>
              <w:rPr>
                <w:rFonts w:ascii="Arial" w:hAnsi="Arial" w:cs="Arial"/>
                <w:sz w:val="20"/>
                <w:szCs w:val="20"/>
              </w:rPr>
            </w:pPr>
            <w:r w:rsidRPr="00B36054">
              <w:rPr>
                <w:rFonts w:ascii="Arial" w:hAnsi="Arial" w:cs="Arial"/>
                <w:sz w:val="20"/>
                <w:szCs w:val="20"/>
              </w:rPr>
              <w:t xml:space="preserve">Pracovní </w:t>
            </w:r>
            <w:r w:rsidR="00873C43">
              <w:rPr>
                <w:rFonts w:ascii="Arial" w:hAnsi="Arial" w:cs="Arial"/>
                <w:sz w:val="20"/>
                <w:szCs w:val="20"/>
              </w:rPr>
              <w:t>výbor</w:t>
            </w:r>
            <w:r w:rsidRPr="00B36054">
              <w:rPr>
                <w:rFonts w:ascii="Arial" w:hAnsi="Arial" w:cs="Arial"/>
                <w:sz w:val="20"/>
                <w:szCs w:val="20"/>
              </w:rPr>
              <w:t xml:space="preserve"> ke SC 2.</w:t>
            </w:r>
            <w:r>
              <w:rPr>
                <w:rFonts w:ascii="Arial" w:hAnsi="Arial" w:cs="Arial"/>
                <w:sz w:val="20"/>
                <w:szCs w:val="20"/>
              </w:rPr>
              <w:t>5</w:t>
            </w:r>
          </w:p>
          <w:p w:rsidR="00C87011" w:rsidRPr="00830E64" w:rsidRDefault="00C87011" w:rsidP="00B36054">
            <w:pPr>
              <w:spacing w:before="60" w:after="60"/>
              <w:jc w:val="center"/>
              <w:rPr>
                <w:rFonts w:ascii="Arial" w:hAnsi="Arial" w:cs="Arial"/>
                <w:sz w:val="20"/>
                <w:szCs w:val="20"/>
                <w:highlight w:val="yellow"/>
              </w:rPr>
            </w:pPr>
            <w:r w:rsidRPr="00C87011">
              <w:rPr>
                <w:rFonts w:ascii="Arial" w:hAnsi="Arial" w:cs="Arial"/>
                <w:sz w:val="20"/>
                <w:szCs w:val="20"/>
              </w:rPr>
              <w:t xml:space="preserve">(kontakt: </w:t>
            </w:r>
            <w:r>
              <w:rPr>
                <w:rFonts w:ascii="Arial" w:hAnsi="Arial" w:cs="Arial"/>
                <w:sz w:val="20"/>
                <w:szCs w:val="20"/>
              </w:rPr>
              <w:t xml:space="preserve">Radek Kozák, </w:t>
            </w:r>
            <w:r w:rsidRPr="00C87011">
              <w:rPr>
                <w:rFonts w:ascii="Arial" w:hAnsi="Arial" w:cs="Arial"/>
                <w:sz w:val="20"/>
                <w:szCs w:val="20"/>
              </w:rPr>
              <w:t>radek.kozak@mvcr.cz)</w:t>
            </w:r>
          </w:p>
        </w:tc>
      </w:tr>
      <w:tr w:rsidR="00883650" w:rsidTr="00A42AEB">
        <w:tc>
          <w:tcPr>
            <w:tcW w:w="1701" w:type="dxa"/>
            <w:vAlign w:val="center"/>
          </w:tcPr>
          <w:p w:rsidR="00883650" w:rsidRPr="00B37050" w:rsidRDefault="00883650" w:rsidP="0001064B">
            <w:pPr>
              <w:spacing w:before="60" w:after="60"/>
              <w:rPr>
                <w:rFonts w:ascii="Arial" w:hAnsi="Arial" w:cs="Arial"/>
                <w:b/>
                <w:sz w:val="20"/>
                <w:szCs w:val="20"/>
              </w:rPr>
            </w:pPr>
            <w:r w:rsidRPr="00B37050">
              <w:rPr>
                <w:rFonts w:ascii="Arial" w:hAnsi="Arial" w:cs="Arial"/>
                <w:b/>
                <w:sz w:val="20"/>
                <w:szCs w:val="20"/>
              </w:rPr>
              <w:t>Číslo verze</w:t>
            </w:r>
          </w:p>
        </w:tc>
        <w:tc>
          <w:tcPr>
            <w:tcW w:w="7088" w:type="dxa"/>
            <w:gridSpan w:val="7"/>
            <w:vAlign w:val="center"/>
          </w:tcPr>
          <w:p w:rsidR="00883650" w:rsidRPr="001F4555" w:rsidRDefault="00AA6216" w:rsidP="0001064B">
            <w:pPr>
              <w:spacing w:before="60" w:after="60"/>
              <w:rPr>
                <w:rFonts w:ascii="Arial" w:hAnsi="Arial" w:cs="Arial"/>
                <w:sz w:val="20"/>
                <w:szCs w:val="20"/>
              </w:rPr>
            </w:pPr>
            <w:r w:rsidRPr="001F4555">
              <w:rPr>
                <w:rFonts w:ascii="Arial" w:hAnsi="Arial" w:cs="Arial"/>
                <w:sz w:val="20"/>
                <w:szCs w:val="20"/>
              </w:rPr>
              <w:t>2</w:t>
            </w:r>
            <w:bookmarkStart w:id="10" w:name="_GoBack"/>
            <w:bookmarkEnd w:id="10"/>
          </w:p>
        </w:tc>
      </w:tr>
      <w:tr w:rsidR="00883650" w:rsidTr="00A42AEB">
        <w:tc>
          <w:tcPr>
            <w:tcW w:w="1701" w:type="dxa"/>
            <w:vAlign w:val="center"/>
          </w:tcPr>
          <w:p w:rsidR="00883650" w:rsidRPr="00B37050" w:rsidRDefault="00883650" w:rsidP="0001064B">
            <w:pPr>
              <w:spacing w:before="60" w:after="60"/>
              <w:rPr>
                <w:rFonts w:ascii="Arial" w:hAnsi="Arial" w:cs="Arial"/>
                <w:b/>
                <w:sz w:val="20"/>
                <w:szCs w:val="20"/>
              </w:rPr>
            </w:pPr>
            <w:r w:rsidRPr="00B37050">
              <w:rPr>
                <w:rFonts w:ascii="Arial" w:hAnsi="Arial" w:cs="Arial"/>
                <w:b/>
                <w:sz w:val="20"/>
                <w:szCs w:val="20"/>
              </w:rPr>
              <w:t>Datum vzniku</w:t>
            </w:r>
          </w:p>
        </w:tc>
        <w:tc>
          <w:tcPr>
            <w:tcW w:w="7088" w:type="dxa"/>
            <w:gridSpan w:val="7"/>
            <w:vAlign w:val="center"/>
          </w:tcPr>
          <w:p w:rsidR="00883650" w:rsidRPr="001F4555" w:rsidRDefault="00AA6216" w:rsidP="00B12C50">
            <w:pPr>
              <w:spacing w:before="60" w:after="60"/>
              <w:rPr>
                <w:rFonts w:ascii="Arial" w:hAnsi="Arial" w:cs="Arial"/>
                <w:sz w:val="20"/>
                <w:szCs w:val="20"/>
              </w:rPr>
            </w:pPr>
            <w:r w:rsidRPr="001F4555">
              <w:rPr>
                <w:rFonts w:ascii="Arial" w:hAnsi="Arial" w:cs="Arial"/>
                <w:sz w:val="20"/>
                <w:szCs w:val="20"/>
              </w:rPr>
              <w:t>1</w:t>
            </w:r>
            <w:r w:rsidR="00B12C50">
              <w:rPr>
                <w:rFonts w:ascii="Arial" w:hAnsi="Arial" w:cs="Arial"/>
                <w:sz w:val="20"/>
                <w:szCs w:val="20"/>
              </w:rPr>
              <w:t>9</w:t>
            </w:r>
            <w:r w:rsidR="00883650" w:rsidRPr="001F4555">
              <w:rPr>
                <w:rFonts w:ascii="Arial" w:hAnsi="Arial" w:cs="Arial"/>
                <w:sz w:val="20"/>
                <w:szCs w:val="20"/>
              </w:rPr>
              <w:t>. 11. 2014</w:t>
            </w:r>
          </w:p>
        </w:tc>
      </w:tr>
    </w:tbl>
    <w:p w:rsidR="008F41E2" w:rsidRDefault="008F41E2" w:rsidP="00A42AEB">
      <w:pPr>
        <w:spacing w:before="240"/>
        <w:ind w:left="284"/>
        <w:jc w:val="both"/>
        <w:rPr>
          <w:rFonts w:ascii="Arial" w:hAnsi="Arial" w:cs="Arial"/>
          <w:b/>
          <w:i/>
          <w:sz w:val="20"/>
          <w:szCs w:val="20"/>
          <w:u w:val="single"/>
        </w:rPr>
      </w:pPr>
    </w:p>
    <w:p w:rsidR="008F41E2" w:rsidRDefault="008F41E2">
      <w:pPr>
        <w:rPr>
          <w:rFonts w:ascii="Arial" w:hAnsi="Arial" w:cs="Arial"/>
          <w:b/>
          <w:i/>
          <w:sz w:val="20"/>
          <w:szCs w:val="20"/>
          <w:u w:val="single"/>
        </w:rPr>
      </w:pPr>
      <w:r>
        <w:rPr>
          <w:rFonts w:ascii="Arial" w:hAnsi="Arial" w:cs="Arial"/>
          <w:b/>
          <w:i/>
          <w:sz w:val="20"/>
          <w:szCs w:val="20"/>
          <w:u w:val="single"/>
        </w:rPr>
        <w:br w:type="page"/>
      </w:r>
    </w:p>
    <w:p w:rsidR="00987996" w:rsidRPr="00551B09" w:rsidRDefault="00987996" w:rsidP="00A42AEB">
      <w:pPr>
        <w:spacing w:before="240"/>
        <w:ind w:left="284"/>
        <w:jc w:val="both"/>
        <w:rPr>
          <w:rFonts w:ascii="Arial" w:hAnsi="Arial" w:cs="Arial"/>
          <w:b/>
          <w:i/>
          <w:sz w:val="20"/>
          <w:szCs w:val="20"/>
          <w:u w:val="single"/>
        </w:rPr>
      </w:pPr>
      <w:r w:rsidRPr="00551B09">
        <w:rPr>
          <w:rFonts w:ascii="Arial" w:hAnsi="Arial" w:cs="Arial"/>
          <w:b/>
          <w:i/>
          <w:sz w:val="20"/>
          <w:szCs w:val="20"/>
          <w:u w:val="single"/>
        </w:rPr>
        <w:lastRenderedPageBreak/>
        <w:t>Kontext</w:t>
      </w:r>
    </w:p>
    <w:p w:rsidR="00A42AEB" w:rsidRDefault="00A42AEB" w:rsidP="00A42AEB">
      <w:pPr>
        <w:pStyle w:val="Default"/>
        <w:spacing w:line="276" w:lineRule="auto"/>
        <w:ind w:left="284"/>
        <w:jc w:val="both"/>
        <w:rPr>
          <w:rFonts w:ascii="Arial" w:hAnsi="Arial" w:cs="Arial"/>
          <w:sz w:val="20"/>
          <w:szCs w:val="20"/>
        </w:rPr>
      </w:pPr>
      <w:r>
        <w:rPr>
          <w:rFonts w:ascii="Arial" w:hAnsi="Arial" w:cs="Arial"/>
          <w:sz w:val="20"/>
          <w:szCs w:val="20"/>
        </w:rPr>
        <w:t>Tento i</w:t>
      </w:r>
      <w:r w:rsidRPr="00AF17CA">
        <w:rPr>
          <w:rFonts w:ascii="Arial" w:hAnsi="Arial" w:cs="Arial"/>
          <w:sz w:val="20"/>
          <w:szCs w:val="20"/>
        </w:rPr>
        <w:t>mplementační plán</w:t>
      </w:r>
      <w:r>
        <w:rPr>
          <w:rFonts w:ascii="Arial" w:hAnsi="Arial" w:cs="Arial"/>
          <w:sz w:val="20"/>
          <w:szCs w:val="20"/>
        </w:rPr>
        <w:t xml:space="preserve"> pro </w:t>
      </w:r>
      <w:r w:rsidRPr="00122F6B">
        <w:rPr>
          <w:rFonts w:ascii="Arial" w:hAnsi="Arial" w:cs="Arial"/>
          <w:b/>
          <w:sz w:val="20"/>
          <w:szCs w:val="20"/>
        </w:rPr>
        <w:t>strategický</w:t>
      </w:r>
      <w:r>
        <w:rPr>
          <w:rFonts w:ascii="Arial" w:hAnsi="Arial" w:cs="Arial"/>
          <w:sz w:val="20"/>
          <w:szCs w:val="20"/>
        </w:rPr>
        <w:t xml:space="preserve"> </w:t>
      </w:r>
      <w:r>
        <w:rPr>
          <w:rFonts w:ascii="Arial" w:hAnsi="Arial" w:cs="Arial"/>
          <w:b/>
          <w:sz w:val="20"/>
          <w:szCs w:val="20"/>
        </w:rPr>
        <w:t>cíl 2</w:t>
      </w:r>
      <w:r>
        <w:rPr>
          <w:rFonts w:ascii="Arial" w:hAnsi="Arial" w:cs="Arial"/>
          <w:sz w:val="20"/>
          <w:szCs w:val="20"/>
        </w:rPr>
        <w:t xml:space="preserve"> </w:t>
      </w:r>
      <w:r w:rsidRPr="00830E64">
        <w:rPr>
          <w:rFonts w:ascii="Arial" w:hAnsi="Arial" w:cs="Arial"/>
          <w:b/>
          <w:sz w:val="20"/>
          <w:szCs w:val="20"/>
        </w:rPr>
        <w:t>Revize a optim</w:t>
      </w:r>
      <w:r>
        <w:rPr>
          <w:rFonts w:ascii="Arial" w:hAnsi="Arial" w:cs="Arial"/>
          <w:b/>
          <w:sz w:val="20"/>
          <w:szCs w:val="20"/>
        </w:rPr>
        <w:t>alizace výkonu veřejné správy v </w:t>
      </w:r>
      <w:r w:rsidRPr="00830E64">
        <w:rPr>
          <w:rFonts w:ascii="Arial" w:hAnsi="Arial" w:cs="Arial"/>
          <w:b/>
          <w:sz w:val="20"/>
          <w:szCs w:val="20"/>
        </w:rPr>
        <w:t>území</w:t>
      </w:r>
      <w:r>
        <w:rPr>
          <w:rFonts w:ascii="Arial" w:hAnsi="Arial" w:cs="Arial"/>
          <w:sz w:val="20"/>
          <w:szCs w:val="20"/>
        </w:rPr>
        <w:t xml:space="preserve"> (dále implementační plán nebo IP 2) </w:t>
      </w:r>
      <w:r w:rsidRPr="00AF17CA">
        <w:rPr>
          <w:rFonts w:ascii="Arial" w:hAnsi="Arial" w:cs="Arial"/>
          <w:sz w:val="20"/>
          <w:szCs w:val="20"/>
        </w:rPr>
        <w:t>byl zpracován v návaznosti na Strategický rámec rozvoje veřejné správy</w:t>
      </w:r>
      <w:r>
        <w:rPr>
          <w:rFonts w:ascii="Arial" w:hAnsi="Arial" w:cs="Arial"/>
          <w:sz w:val="20"/>
          <w:szCs w:val="20"/>
        </w:rPr>
        <w:t xml:space="preserve"> Č</w:t>
      </w:r>
      <w:r w:rsidRPr="00AF17CA">
        <w:rPr>
          <w:rFonts w:ascii="Arial" w:hAnsi="Arial" w:cs="Arial"/>
          <w:sz w:val="20"/>
          <w:szCs w:val="20"/>
        </w:rPr>
        <w:t>eské republiky pro období 2014 – 2020</w:t>
      </w:r>
      <w:r>
        <w:rPr>
          <w:rFonts w:ascii="Arial" w:hAnsi="Arial" w:cs="Arial"/>
          <w:sz w:val="20"/>
          <w:szCs w:val="20"/>
        </w:rPr>
        <w:t xml:space="preserve"> (dále jen Strategický rámec), </w:t>
      </w:r>
      <w:r w:rsidR="008F41E2" w:rsidRPr="00F85FD2">
        <w:rPr>
          <w:rFonts w:ascii="Arial" w:hAnsi="Arial" w:cs="Arial"/>
          <w:sz w:val="20"/>
          <w:szCs w:val="20"/>
        </w:rPr>
        <w:t xml:space="preserve">který byl schválen </w:t>
      </w:r>
      <w:r w:rsidR="008F41E2">
        <w:rPr>
          <w:rFonts w:ascii="Arial" w:hAnsi="Arial" w:cs="Arial"/>
          <w:sz w:val="20"/>
          <w:szCs w:val="20"/>
        </w:rPr>
        <w:t>usnesením vlády ČR č. 680</w:t>
      </w:r>
      <w:r w:rsidR="008F41E2" w:rsidRPr="00F85FD2">
        <w:rPr>
          <w:rFonts w:ascii="Arial" w:hAnsi="Arial" w:cs="Arial"/>
          <w:sz w:val="20"/>
          <w:szCs w:val="20"/>
        </w:rPr>
        <w:t xml:space="preserve"> </w:t>
      </w:r>
      <w:r w:rsidR="008F41E2">
        <w:rPr>
          <w:rFonts w:ascii="Arial" w:hAnsi="Arial" w:cs="Arial"/>
          <w:sz w:val="20"/>
          <w:szCs w:val="20"/>
        </w:rPr>
        <w:t xml:space="preserve">dne </w:t>
      </w:r>
      <w:r w:rsidR="008F41E2" w:rsidRPr="00F85FD2">
        <w:rPr>
          <w:rFonts w:ascii="Arial" w:hAnsi="Arial" w:cs="Arial"/>
          <w:sz w:val="20"/>
          <w:szCs w:val="20"/>
        </w:rPr>
        <w:t>27. srpna 2014.</w:t>
      </w:r>
    </w:p>
    <w:p w:rsidR="00A42AEB" w:rsidRDefault="00A42AEB" w:rsidP="00A42AEB">
      <w:pPr>
        <w:pStyle w:val="Default"/>
        <w:spacing w:before="120" w:line="276" w:lineRule="auto"/>
        <w:ind w:left="284"/>
        <w:jc w:val="both"/>
        <w:rPr>
          <w:rFonts w:ascii="Arial" w:hAnsi="Arial" w:cs="Arial"/>
          <w:sz w:val="20"/>
          <w:szCs w:val="20"/>
        </w:rPr>
      </w:pPr>
      <w:r>
        <w:rPr>
          <w:rFonts w:ascii="Arial" w:hAnsi="Arial" w:cs="Arial"/>
          <w:sz w:val="20"/>
          <w:szCs w:val="20"/>
        </w:rPr>
        <w:t>V souladu se zněním kapitoly 5.1 Strategického rámce je tento dokument</w:t>
      </w:r>
      <w:r w:rsidRPr="00AF17CA">
        <w:rPr>
          <w:rFonts w:ascii="Arial" w:hAnsi="Arial" w:cs="Arial"/>
          <w:sz w:val="20"/>
          <w:szCs w:val="20"/>
        </w:rPr>
        <w:t xml:space="preserve"> </w:t>
      </w:r>
      <w:r>
        <w:rPr>
          <w:rFonts w:ascii="Arial" w:hAnsi="Arial" w:cs="Arial"/>
          <w:sz w:val="20"/>
          <w:szCs w:val="20"/>
        </w:rPr>
        <w:t>detailním plánem implementace</w:t>
      </w:r>
      <w:r w:rsidRPr="005B3D49">
        <w:rPr>
          <w:rFonts w:ascii="Arial" w:hAnsi="Arial" w:cs="Arial"/>
          <w:sz w:val="20"/>
          <w:szCs w:val="20"/>
        </w:rPr>
        <w:t xml:space="preserve"> obsahující hierarchickou strukturu aktivit a opatření k naplnění </w:t>
      </w:r>
      <w:r>
        <w:rPr>
          <w:rFonts w:ascii="Arial" w:hAnsi="Arial" w:cs="Arial"/>
          <w:sz w:val="20"/>
          <w:szCs w:val="20"/>
        </w:rPr>
        <w:t xml:space="preserve">strategického cíle </w:t>
      </w:r>
      <w:r w:rsidR="003F07C0">
        <w:rPr>
          <w:rFonts w:ascii="Arial" w:hAnsi="Arial" w:cs="Arial"/>
          <w:sz w:val="20"/>
          <w:szCs w:val="20"/>
        </w:rPr>
        <w:t>2</w:t>
      </w:r>
      <w:r>
        <w:rPr>
          <w:rFonts w:ascii="Arial" w:hAnsi="Arial" w:cs="Arial"/>
          <w:sz w:val="20"/>
          <w:szCs w:val="20"/>
        </w:rPr>
        <w:t xml:space="preserve"> a </w:t>
      </w:r>
      <w:r w:rsidRPr="005B3D49">
        <w:rPr>
          <w:rFonts w:ascii="Arial" w:hAnsi="Arial" w:cs="Arial"/>
          <w:sz w:val="20"/>
          <w:szCs w:val="20"/>
        </w:rPr>
        <w:t>jednotlivých</w:t>
      </w:r>
      <w:r>
        <w:rPr>
          <w:rFonts w:ascii="Arial" w:hAnsi="Arial" w:cs="Arial"/>
          <w:sz w:val="20"/>
          <w:szCs w:val="20"/>
        </w:rPr>
        <w:t xml:space="preserve"> specifických</w:t>
      </w:r>
      <w:r w:rsidRPr="005B3D49">
        <w:rPr>
          <w:rFonts w:ascii="Arial" w:hAnsi="Arial" w:cs="Arial"/>
          <w:sz w:val="20"/>
          <w:szCs w:val="20"/>
        </w:rPr>
        <w:t xml:space="preserve"> cílů, harmonogram, odpovědnosti a gesce, rozpočet, postupy řízení a</w:t>
      </w:r>
      <w:r>
        <w:rPr>
          <w:rFonts w:ascii="Arial" w:hAnsi="Arial" w:cs="Arial"/>
          <w:sz w:val="20"/>
          <w:szCs w:val="20"/>
        </w:rPr>
        <w:t> </w:t>
      </w:r>
      <w:r w:rsidRPr="005B3D49">
        <w:rPr>
          <w:rFonts w:ascii="Arial" w:hAnsi="Arial" w:cs="Arial"/>
          <w:sz w:val="20"/>
          <w:szCs w:val="20"/>
        </w:rPr>
        <w:t>organizační strukturu implementace implementačního plánu, včetně indi</w:t>
      </w:r>
      <w:r>
        <w:rPr>
          <w:rFonts w:ascii="Arial" w:hAnsi="Arial" w:cs="Arial"/>
          <w:sz w:val="20"/>
          <w:szCs w:val="20"/>
        </w:rPr>
        <w:t>kátorů a postupů monitorování a </w:t>
      </w:r>
      <w:r w:rsidRPr="005B3D49">
        <w:rPr>
          <w:rFonts w:ascii="Arial" w:hAnsi="Arial" w:cs="Arial"/>
          <w:sz w:val="20"/>
          <w:szCs w:val="20"/>
        </w:rPr>
        <w:t>hodnocení.</w:t>
      </w:r>
    </w:p>
    <w:p w:rsidR="00A42AEB" w:rsidRPr="00534431" w:rsidRDefault="00A42AEB" w:rsidP="00A42AEB">
      <w:pPr>
        <w:pStyle w:val="Default"/>
        <w:spacing w:before="120" w:line="276" w:lineRule="auto"/>
        <w:ind w:left="284"/>
        <w:jc w:val="both"/>
        <w:rPr>
          <w:sz w:val="22"/>
          <w:szCs w:val="22"/>
        </w:rPr>
      </w:pPr>
      <w:r>
        <w:rPr>
          <w:rFonts w:ascii="Arial" w:hAnsi="Arial" w:cs="Arial"/>
          <w:sz w:val="20"/>
          <w:szCs w:val="20"/>
        </w:rPr>
        <w:t>Strategický rámec obsahuje celkem čtyři strategické cíle, přičemž implementační plán je zpracován pro každý z nich jednotlivě. Celkem tak vznikly čtyři implementační plány popisující dohromady postup implementace Strategického rámce jako celku.</w:t>
      </w:r>
    </w:p>
    <w:p w:rsidR="00987996" w:rsidRPr="00551B09" w:rsidRDefault="00987996" w:rsidP="003F019F">
      <w:pPr>
        <w:keepNext/>
        <w:spacing w:before="240"/>
        <w:ind w:left="284"/>
        <w:jc w:val="both"/>
        <w:rPr>
          <w:rFonts w:ascii="Arial" w:hAnsi="Arial" w:cs="Arial"/>
          <w:b/>
          <w:i/>
          <w:sz w:val="20"/>
          <w:szCs w:val="20"/>
          <w:u w:val="single"/>
        </w:rPr>
      </w:pPr>
      <w:r w:rsidRPr="00551B09">
        <w:rPr>
          <w:rFonts w:ascii="Arial" w:hAnsi="Arial" w:cs="Arial"/>
          <w:b/>
          <w:i/>
          <w:sz w:val="20"/>
          <w:szCs w:val="20"/>
          <w:u w:val="single"/>
        </w:rPr>
        <w:t xml:space="preserve">Popis </w:t>
      </w:r>
      <w:r w:rsidR="006E3E33" w:rsidRPr="00551B09">
        <w:rPr>
          <w:rFonts w:ascii="Arial" w:hAnsi="Arial" w:cs="Arial"/>
          <w:b/>
          <w:i/>
          <w:sz w:val="20"/>
          <w:szCs w:val="20"/>
          <w:u w:val="single"/>
        </w:rPr>
        <w:t xml:space="preserve">strategického cíle </w:t>
      </w:r>
      <w:r w:rsidR="00830E64">
        <w:rPr>
          <w:rFonts w:ascii="Arial" w:hAnsi="Arial" w:cs="Arial"/>
          <w:b/>
          <w:i/>
          <w:sz w:val="20"/>
          <w:szCs w:val="20"/>
          <w:u w:val="single"/>
        </w:rPr>
        <w:t>2</w:t>
      </w:r>
      <w:r w:rsidR="006E3E33" w:rsidRPr="00551B09">
        <w:rPr>
          <w:rFonts w:ascii="Arial" w:hAnsi="Arial" w:cs="Arial"/>
          <w:b/>
          <w:i/>
          <w:sz w:val="20"/>
          <w:szCs w:val="20"/>
          <w:u w:val="single"/>
        </w:rPr>
        <w:t xml:space="preserve"> a jeho specifických cílů</w:t>
      </w:r>
    </w:p>
    <w:p w:rsidR="00DD6418" w:rsidRDefault="004906A9" w:rsidP="000017D6">
      <w:pPr>
        <w:spacing w:before="240" w:line="240" w:lineRule="atLeast"/>
        <w:ind w:left="284"/>
        <w:jc w:val="both"/>
        <w:rPr>
          <w:rFonts w:ascii="Arial" w:hAnsi="Arial" w:cs="Arial"/>
          <w:sz w:val="20"/>
          <w:szCs w:val="20"/>
        </w:rPr>
      </w:pPr>
      <w:r>
        <w:rPr>
          <w:rFonts w:ascii="Arial" w:hAnsi="Arial" w:cs="Arial"/>
          <w:sz w:val="20"/>
          <w:szCs w:val="20"/>
        </w:rPr>
        <w:t>C</w:t>
      </w:r>
      <w:r w:rsidR="00DD6418" w:rsidRPr="00DD6418">
        <w:rPr>
          <w:rFonts w:ascii="Arial" w:hAnsi="Arial" w:cs="Arial"/>
          <w:sz w:val="20"/>
          <w:szCs w:val="20"/>
        </w:rPr>
        <w:t xml:space="preserve">ílem </w:t>
      </w:r>
      <w:r w:rsidR="00DD6418" w:rsidRPr="003F019F">
        <w:rPr>
          <w:rFonts w:ascii="Arial" w:hAnsi="Arial" w:cs="Arial"/>
          <w:b/>
          <w:sz w:val="20"/>
          <w:szCs w:val="20"/>
        </w:rPr>
        <w:t xml:space="preserve">strategického cíle </w:t>
      </w:r>
      <w:r w:rsidR="00830E64">
        <w:rPr>
          <w:rFonts w:ascii="Arial" w:hAnsi="Arial" w:cs="Arial"/>
          <w:b/>
          <w:sz w:val="20"/>
          <w:szCs w:val="20"/>
        </w:rPr>
        <w:t>2</w:t>
      </w:r>
      <w:r w:rsidR="006E3E33" w:rsidRPr="003F019F">
        <w:rPr>
          <w:rFonts w:ascii="Arial" w:hAnsi="Arial" w:cs="Arial"/>
          <w:b/>
          <w:sz w:val="20"/>
          <w:szCs w:val="20"/>
        </w:rPr>
        <w:t xml:space="preserve"> </w:t>
      </w:r>
      <w:r w:rsidR="00830E64" w:rsidRPr="00830E64">
        <w:rPr>
          <w:rFonts w:ascii="Arial" w:hAnsi="Arial" w:cs="Arial"/>
          <w:b/>
          <w:sz w:val="20"/>
          <w:szCs w:val="20"/>
        </w:rPr>
        <w:t xml:space="preserve">Revize a optimalizace výkonu veřejné správy v území </w:t>
      </w:r>
      <w:r w:rsidR="00DD6418">
        <w:rPr>
          <w:rFonts w:ascii="Arial" w:hAnsi="Arial" w:cs="Arial"/>
          <w:sz w:val="20"/>
          <w:szCs w:val="20"/>
        </w:rPr>
        <w:t xml:space="preserve">je </w:t>
      </w:r>
      <w:r w:rsidR="00830E64" w:rsidRPr="00830E64">
        <w:rPr>
          <w:rFonts w:ascii="Arial" w:hAnsi="Arial" w:cs="Arial"/>
          <w:sz w:val="20"/>
          <w:szCs w:val="20"/>
        </w:rPr>
        <w:t>zjednoduš</w:t>
      </w:r>
      <w:r w:rsidR="00830E64">
        <w:rPr>
          <w:rFonts w:ascii="Arial" w:hAnsi="Arial" w:cs="Arial"/>
          <w:sz w:val="20"/>
          <w:szCs w:val="20"/>
        </w:rPr>
        <w:t xml:space="preserve">it a zvýšit </w:t>
      </w:r>
      <w:r w:rsidR="00830E64" w:rsidRPr="00830E64">
        <w:rPr>
          <w:rFonts w:ascii="Arial" w:hAnsi="Arial" w:cs="Arial"/>
          <w:sz w:val="20"/>
          <w:szCs w:val="20"/>
        </w:rPr>
        <w:t>efektivit</w:t>
      </w:r>
      <w:r w:rsidR="00830E64">
        <w:rPr>
          <w:rFonts w:ascii="Arial" w:hAnsi="Arial" w:cs="Arial"/>
          <w:sz w:val="20"/>
          <w:szCs w:val="20"/>
        </w:rPr>
        <w:t>u</w:t>
      </w:r>
      <w:r w:rsidR="00830E64" w:rsidRPr="00830E64">
        <w:rPr>
          <w:rFonts w:ascii="Arial" w:hAnsi="Arial" w:cs="Arial"/>
          <w:sz w:val="20"/>
          <w:szCs w:val="20"/>
        </w:rPr>
        <w:t xml:space="preserve"> výkonu veřejné správy v území, včetně zvýšení transparentnosti celého systému, a to prostřednictvím harmonizace administrativního členění státu, úpravou systému veřejnoprávních smluv a financování přeneseného výkonu státní správy.</w:t>
      </w:r>
    </w:p>
    <w:p w:rsidR="00DD6418" w:rsidRPr="00DD6418" w:rsidRDefault="00DD6418" w:rsidP="000017D6">
      <w:pPr>
        <w:spacing w:before="240" w:line="240" w:lineRule="atLeast"/>
        <w:ind w:left="284"/>
        <w:jc w:val="both"/>
        <w:rPr>
          <w:rFonts w:ascii="Arial" w:hAnsi="Arial" w:cs="Arial"/>
          <w:sz w:val="20"/>
          <w:szCs w:val="20"/>
        </w:rPr>
      </w:pPr>
      <w:r>
        <w:rPr>
          <w:rFonts w:ascii="Arial" w:hAnsi="Arial" w:cs="Arial"/>
          <w:sz w:val="20"/>
          <w:szCs w:val="20"/>
        </w:rPr>
        <w:t xml:space="preserve">Výše uvedeného cíle má být dosaženo </w:t>
      </w:r>
      <w:r w:rsidRPr="003C5BFF">
        <w:rPr>
          <w:rFonts w:ascii="Arial" w:hAnsi="Arial" w:cs="Arial"/>
          <w:sz w:val="20"/>
          <w:szCs w:val="20"/>
        </w:rPr>
        <w:t xml:space="preserve">prostřednictvím </w:t>
      </w:r>
      <w:r w:rsidR="00830E64" w:rsidRPr="003C5BFF">
        <w:rPr>
          <w:rFonts w:ascii="Arial" w:hAnsi="Arial" w:cs="Arial"/>
          <w:b/>
          <w:sz w:val="20"/>
          <w:szCs w:val="20"/>
        </w:rPr>
        <w:t>pěti</w:t>
      </w:r>
      <w:r w:rsidRPr="003C5BFF">
        <w:rPr>
          <w:rFonts w:ascii="Arial" w:hAnsi="Arial" w:cs="Arial"/>
          <w:b/>
          <w:sz w:val="20"/>
          <w:szCs w:val="20"/>
        </w:rPr>
        <w:t xml:space="preserve"> specifických</w:t>
      </w:r>
      <w:r w:rsidRPr="00122F6B">
        <w:rPr>
          <w:rFonts w:ascii="Arial" w:hAnsi="Arial" w:cs="Arial"/>
          <w:b/>
          <w:sz w:val="20"/>
          <w:szCs w:val="20"/>
        </w:rPr>
        <w:t xml:space="preserve"> cílů</w:t>
      </w:r>
      <w:r w:rsidR="006E3E33">
        <w:rPr>
          <w:rFonts w:ascii="Arial" w:hAnsi="Arial" w:cs="Arial"/>
          <w:sz w:val="20"/>
          <w:szCs w:val="20"/>
        </w:rPr>
        <w:t>:</w:t>
      </w:r>
    </w:p>
    <w:p w:rsidR="00830E64" w:rsidRDefault="00CB338E" w:rsidP="000017D6">
      <w:pPr>
        <w:pStyle w:val="Odstavecseseznamem"/>
        <w:numPr>
          <w:ilvl w:val="0"/>
          <w:numId w:val="10"/>
        </w:numPr>
        <w:spacing w:before="120" w:after="120" w:line="240" w:lineRule="atLeast"/>
        <w:ind w:left="851" w:hanging="425"/>
        <w:contextualSpacing w:val="0"/>
        <w:jc w:val="both"/>
        <w:rPr>
          <w:rFonts w:ascii="Arial" w:hAnsi="Arial" w:cs="Arial"/>
          <w:sz w:val="20"/>
          <w:szCs w:val="20"/>
        </w:rPr>
      </w:pPr>
      <w:r w:rsidRPr="00830E64">
        <w:rPr>
          <w:rFonts w:ascii="Arial" w:hAnsi="Arial" w:cs="Arial"/>
          <w:b/>
          <w:sz w:val="20"/>
          <w:szCs w:val="20"/>
        </w:rPr>
        <w:t>Specifickým cílem</w:t>
      </w:r>
      <w:r w:rsidR="00DD6418" w:rsidRPr="00830E64">
        <w:rPr>
          <w:rFonts w:ascii="Arial" w:hAnsi="Arial" w:cs="Arial"/>
          <w:b/>
          <w:sz w:val="20"/>
          <w:szCs w:val="20"/>
        </w:rPr>
        <w:t xml:space="preserve"> </w:t>
      </w:r>
      <w:r w:rsidR="00830E64" w:rsidRPr="00830E64">
        <w:rPr>
          <w:rFonts w:ascii="Arial" w:hAnsi="Arial" w:cs="Arial"/>
          <w:b/>
          <w:sz w:val="20"/>
          <w:szCs w:val="20"/>
        </w:rPr>
        <w:t>2</w:t>
      </w:r>
      <w:r w:rsidR="00DD6418" w:rsidRPr="00830E64">
        <w:rPr>
          <w:rFonts w:ascii="Arial" w:hAnsi="Arial" w:cs="Arial"/>
          <w:b/>
          <w:sz w:val="20"/>
          <w:szCs w:val="20"/>
        </w:rPr>
        <w:t>.1</w:t>
      </w:r>
      <w:r w:rsidRPr="00830E64">
        <w:rPr>
          <w:rFonts w:ascii="Arial" w:hAnsi="Arial" w:cs="Arial"/>
          <w:sz w:val="20"/>
          <w:szCs w:val="20"/>
        </w:rPr>
        <w:t xml:space="preserve"> je </w:t>
      </w:r>
      <w:r w:rsidR="00830E64" w:rsidRPr="00830E64">
        <w:rPr>
          <w:rFonts w:ascii="Arial" w:hAnsi="Arial" w:cs="Arial"/>
          <w:sz w:val="20"/>
          <w:szCs w:val="20"/>
        </w:rPr>
        <w:t>zjednodušení a větší přehlednost výkonu státní správy v území vytvořením jednotné, stabilní a praxí akceptované správní sítě. Současně je cílem zajištění skladebnosti územních správních jednotek.</w:t>
      </w:r>
    </w:p>
    <w:p w:rsidR="00C42771" w:rsidRPr="00830E64" w:rsidRDefault="00CB338E" w:rsidP="000017D6">
      <w:pPr>
        <w:pStyle w:val="Odstavecseseznamem"/>
        <w:numPr>
          <w:ilvl w:val="0"/>
          <w:numId w:val="10"/>
        </w:numPr>
        <w:spacing w:before="120" w:after="120" w:line="240" w:lineRule="atLeast"/>
        <w:ind w:left="851" w:hanging="425"/>
        <w:contextualSpacing w:val="0"/>
        <w:jc w:val="both"/>
        <w:rPr>
          <w:rFonts w:ascii="Arial" w:hAnsi="Arial" w:cs="Arial"/>
          <w:sz w:val="20"/>
          <w:szCs w:val="20"/>
        </w:rPr>
      </w:pPr>
      <w:r w:rsidRPr="00830E64">
        <w:rPr>
          <w:rFonts w:ascii="Arial" w:hAnsi="Arial" w:cs="Arial"/>
          <w:b/>
          <w:sz w:val="20"/>
          <w:szCs w:val="20"/>
        </w:rPr>
        <w:t xml:space="preserve">Specifickým cílem </w:t>
      </w:r>
      <w:r w:rsidR="00830E64" w:rsidRPr="00830E64">
        <w:rPr>
          <w:rFonts w:ascii="Arial" w:hAnsi="Arial" w:cs="Arial"/>
          <w:b/>
          <w:sz w:val="20"/>
          <w:szCs w:val="20"/>
        </w:rPr>
        <w:t>2</w:t>
      </w:r>
      <w:r w:rsidRPr="00830E64">
        <w:rPr>
          <w:rFonts w:ascii="Arial" w:hAnsi="Arial" w:cs="Arial"/>
          <w:b/>
          <w:sz w:val="20"/>
          <w:szCs w:val="20"/>
        </w:rPr>
        <w:t>.2</w:t>
      </w:r>
      <w:r w:rsidRPr="00830E64">
        <w:rPr>
          <w:rFonts w:ascii="Arial" w:hAnsi="Arial" w:cs="Arial"/>
          <w:sz w:val="20"/>
          <w:szCs w:val="20"/>
        </w:rPr>
        <w:t xml:space="preserve"> je </w:t>
      </w:r>
      <w:r w:rsidR="00830E64" w:rsidRPr="00830E64">
        <w:rPr>
          <w:rFonts w:ascii="Arial" w:hAnsi="Arial" w:cs="Arial"/>
          <w:sz w:val="20"/>
          <w:szCs w:val="20"/>
        </w:rPr>
        <w:t>zpřehlednění výkonu státní s</w:t>
      </w:r>
      <w:r w:rsidR="00B3550D">
        <w:rPr>
          <w:rFonts w:ascii="Arial" w:hAnsi="Arial" w:cs="Arial"/>
          <w:sz w:val="20"/>
          <w:szCs w:val="20"/>
        </w:rPr>
        <w:t>právy ve statutárních městech a </w:t>
      </w:r>
      <w:r w:rsidR="00830E64" w:rsidRPr="00830E64">
        <w:rPr>
          <w:rFonts w:ascii="Arial" w:hAnsi="Arial" w:cs="Arial"/>
          <w:sz w:val="20"/>
          <w:szCs w:val="20"/>
        </w:rPr>
        <w:t>sjednocení rozsahu přenesené působnosti realizovaného orgány městských částí tak, aby výkon veřejné správy byl pro občany těchto měst přehledný a stabilní. Dalším cílem je také snaha navrátit statutárním městům reálnou společenskou funkci a existující právní instituty naplnit konkrétním obsahem.</w:t>
      </w:r>
    </w:p>
    <w:p w:rsidR="00C42771" w:rsidRDefault="00CB338E" w:rsidP="000017D6">
      <w:pPr>
        <w:pStyle w:val="Odstavecseseznamem"/>
        <w:numPr>
          <w:ilvl w:val="0"/>
          <w:numId w:val="10"/>
        </w:numPr>
        <w:spacing w:before="120" w:after="120" w:line="240" w:lineRule="atLeast"/>
        <w:ind w:left="851" w:hanging="425"/>
        <w:contextualSpacing w:val="0"/>
        <w:jc w:val="both"/>
        <w:rPr>
          <w:rFonts w:ascii="Arial" w:hAnsi="Arial" w:cs="Arial"/>
          <w:sz w:val="20"/>
          <w:szCs w:val="20"/>
        </w:rPr>
      </w:pPr>
      <w:r w:rsidRPr="00CB338E">
        <w:rPr>
          <w:rFonts w:ascii="Arial" w:hAnsi="Arial" w:cs="Arial"/>
          <w:b/>
          <w:sz w:val="20"/>
          <w:szCs w:val="20"/>
        </w:rPr>
        <w:t>Specifický</w:t>
      </w:r>
      <w:r>
        <w:rPr>
          <w:rFonts w:ascii="Arial" w:hAnsi="Arial" w:cs="Arial"/>
          <w:b/>
          <w:sz w:val="20"/>
          <w:szCs w:val="20"/>
        </w:rPr>
        <w:t>m</w:t>
      </w:r>
      <w:r w:rsidRPr="00CB338E">
        <w:rPr>
          <w:rFonts w:ascii="Arial" w:hAnsi="Arial" w:cs="Arial"/>
          <w:b/>
          <w:sz w:val="20"/>
          <w:szCs w:val="20"/>
        </w:rPr>
        <w:t xml:space="preserve"> cíl</w:t>
      </w:r>
      <w:r>
        <w:rPr>
          <w:rFonts w:ascii="Arial" w:hAnsi="Arial" w:cs="Arial"/>
          <w:b/>
          <w:sz w:val="20"/>
          <w:szCs w:val="20"/>
        </w:rPr>
        <w:t xml:space="preserve">em </w:t>
      </w:r>
      <w:r w:rsidR="00830E64">
        <w:rPr>
          <w:rFonts w:ascii="Arial" w:hAnsi="Arial" w:cs="Arial"/>
          <w:b/>
          <w:sz w:val="20"/>
          <w:szCs w:val="20"/>
        </w:rPr>
        <w:t>2</w:t>
      </w:r>
      <w:r>
        <w:rPr>
          <w:rFonts w:ascii="Arial" w:hAnsi="Arial" w:cs="Arial"/>
          <w:b/>
          <w:sz w:val="20"/>
          <w:szCs w:val="20"/>
        </w:rPr>
        <w:t>.3</w:t>
      </w:r>
      <w:r>
        <w:rPr>
          <w:rFonts w:ascii="Arial" w:hAnsi="Arial" w:cs="Arial"/>
          <w:sz w:val="20"/>
          <w:szCs w:val="20"/>
        </w:rPr>
        <w:t xml:space="preserve"> je </w:t>
      </w:r>
      <w:r w:rsidR="00830E64">
        <w:t xml:space="preserve">celková </w:t>
      </w:r>
      <w:r w:rsidR="00830E64" w:rsidRPr="00830E64">
        <w:rPr>
          <w:rFonts w:ascii="Arial" w:hAnsi="Arial" w:cs="Arial"/>
          <w:sz w:val="20"/>
          <w:szCs w:val="20"/>
        </w:rPr>
        <w:t>optimalizace systému veřejnoprávních smluv, a to za účelem zpřehlednění výkonu veřejné správy v území. Dále je cílem zajistit transparentnost systému veřejnoprávních smluv z pohledu občana.</w:t>
      </w:r>
    </w:p>
    <w:p w:rsidR="00E56D77" w:rsidRDefault="00CB338E" w:rsidP="000017D6">
      <w:pPr>
        <w:pStyle w:val="Odstavecseseznamem"/>
        <w:numPr>
          <w:ilvl w:val="0"/>
          <w:numId w:val="10"/>
        </w:numPr>
        <w:spacing w:before="120" w:after="120" w:line="240" w:lineRule="atLeast"/>
        <w:ind w:left="851" w:hanging="425"/>
        <w:contextualSpacing w:val="0"/>
        <w:jc w:val="both"/>
        <w:rPr>
          <w:rFonts w:ascii="Arial" w:hAnsi="Arial" w:cs="Arial"/>
          <w:sz w:val="20"/>
          <w:szCs w:val="20"/>
        </w:rPr>
      </w:pPr>
      <w:r w:rsidRPr="00CB338E">
        <w:rPr>
          <w:rFonts w:ascii="Arial" w:hAnsi="Arial" w:cs="Arial"/>
          <w:b/>
          <w:sz w:val="20"/>
          <w:szCs w:val="20"/>
        </w:rPr>
        <w:t>Specifický</w:t>
      </w:r>
      <w:r>
        <w:rPr>
          <w:rFonts w:ascii="Arial" w:hAnsi="Arial" w:cs="Arial"/>
          <w:b/>
          <w:sz w:val="20"/>
          <w:szCs w:val="20"/>
        </w:rPr>
        <w:t>m</w:t>
      </w:r>
      <w:r w:rsidRPr="00CB338E">
        <w:rPr>
          <w:rFonts w:ascii="Arial" w:hAnsi="Arial" w:cs="Arial"/>
          <w:b/>
          <w:sz w:val="20"/>
          <w:szCs w:val="20"/>
        </w:rPr>
        <w:t xml:space="preserve"> cíl</w:t>
      </w:r>
      <w:r>
        <w:rPr>
          <w:rFonts w:ascii="Arial" w:hAnsi="Arial" w:cs="Arial"/>
          <w:b/>
          <w:sz w:val="20"/>
          <w:szCs w:val="20"/>
        </w:rPr>
        <w:t xml:space="preserve">em </w:t>
      </w:r>
      <w:r w:rsidR="00830E64">
        <w:rPr>
          <w:rFonts w:ascii="Arial" w:hAnsi="Arial" w:cs="Arial"/>
          <w:b/>
          <w:sz w:val="20"/>
          <w:szCs w:val="20"/>
        </w:rPr>
        <w:t>2</w:t>
      </w:r>
      <w:r>
        <w:rPr>
          <w:rFonts w:ascii="Arial" w:hAnsi="Arial" w:cs="Arial"/>
          <w:b/>
          <w:sz w:val="20"/>
          <w:szCs w:val="20"/>
        </w:rPr>
        <w:t>.4</w:t>
      </w:r>
      <w:r>
        <w:rPr>
          <w:rFonts w:ascii="Arial" w:hAnsi="Arial" w:cs="Arial"/>
          <w:sz w:val="20"/>
          <w:szCs w:val="20"/>
        </w:rPr>
        <w:t xml:space="preserve"> </w:t>
      </w:r>
      <w:r w:rsidRPr="00CB338E">
        <w:rPr>
          <w:rFonts w:ascii="Arial" w:hAnsi="Arial" w:cs="Arial"/>
          <w:sz w:val="20"/>
          <w:szCs w:val="20"/>
        </w:rPr>
        <w:t xml:space="preserve">je </w:t>
      </w:r>
      <w:r w:rsidR="00B3550D" w:rsidRPr="00B3550D">
        <w:rPr>
          <w:rFonts w:ascii="Arial" w:hAnsi="Arial" w:cs="Arial"/>
          <w:bCs/>
          <w:sz w:val="20"/>
          <w:szCs w:val="20"/>
        </w:rPr>
        <w:t xml:space="preserve">zefektivnění a větší transparentnost financování přeneseného výkonu státní správy </w:t>
      </w:r>
      <w:r w:rsidR="00B3550D" w:rsidRPr="00B3550D">
        <w:rPr>
          <w:rFonts w:ascii="Arial" w:hAnsi="Arial" w:cs="Arial"/>
          <w:sz w:val="20"/>
          <w:szCs w:val="20"/>
        </w:rPr>
        <w:t>v území a odstranění nedostatků současného způsobu financování.</w:t>
      </w:r>
    </w:p>
    <w:p w:rsidR="00830E64" w:rsidRPr="00830E64" w:rsidRDefault="00830E64" w:rsidP="000017D6">
      <w:pPr>
        <w:numPr>
          <w:ilvl w:val="0"/>
          <w:numId w:val="10"/>
        </w:numPr>
        <w:spacing w:before="120" w:after="120" w:line="240" w:lineRule="atLeast"/>
        <w:ind w:left="851" w:hanging="425"/>
        <w:jc w:val="both"/>
        <w:rPr>
          <w:rFonts w:ascii="Arial" w:hAnsi="Arial" w:cs="Arial"/>
          <w:sz w:val="20"/>
          <w:szCs w:val="20"/>
        </w:rPr>
      </w:pPr>
      <w:r w:rsidRPr="00830E64">
        <w:rPr>
          <w:rFonts w:ascii="Arial" w:hAnsi="Arial" w:cs="Arial"/>
          <w:b/>
          <w:sz w:val="20"/>
          <w:szCs w:val="20"/>
        </w:rPr>
        <w:t>Specifickým cílem 2.</w:t>
      </w:r>
      <w:r>
        <w:rPr>
          <w:rFonts w:ascii="Arial" w:hAnsi="Arial" w:cs="Arial"/>
          <w:b/>
          <w:sz w:val="20"/>
          <w:szCs w:val="20"/>
        </w:rPr>
        <w:t>5</w:t>
      </w:r>
      <w:r w:rsidRPr="00830E64">
        <w:rPr>
          <w:rFonts w:ascii="Arial" w:hAnsi="Arial" w:cs="Arial"/>
          <w:sz w:val="20"/>
          <w:szCs w:val="20"/>
        </w:rPr>
        <w:t xml:space="preserve"> je </w:t>
      </w:r>
      <w:r w:rsidR="00B3550D" w:rsidRPr="00B3550D">
        <w:rPr>
          <w:rFonts w:ascii="Arial" w:hAnsi="Arial" w:cs="Arial"/>
          <w:bCs/>
          <w:sz w:val="20"/>
          <w:szCs w:val="20"/>
        </w:rPr>
        <w:t>snížení rizika platební neschopnosti územní samosprávy</w:t>
      </w:r>
      <w:r w:rsidR="00B3550D" w:rsidRPr="00B3550D">
        <w:rPr>
          <w:rFonts w:ascii="Arial" w:hAnsi="Arial" w:cs="Arial"/>
          <w:sz w:val="20"/>
          <w:szCs w:val="20"/>
        </w:rPr>
        <w:t xml:space="preserve">, a to prostřednictvím </w:t>
      </w:r>
      <w:r w:rsidR="00B3550D" w:rsidRPr="00B3550D">
        <w:rPr>
          <w:rFonts w:ascii="Arial" w:hAnsi="Arial" w:cs="Arial"/>
          <w:bCs/>
          <w:sz w:val="20"/>
          <w:szCs w:val="20"/>
        </w:rPr>
        <w:t xml:space="preserve">zvýšení odbornosti a specializace </w:t>
      </w:r>
      <w:r w:rsidR="00B3550D" w:rsidRPr="00B3550D">
        <w:rPr>
          <w:rFonts w:ascii="Arial" w:hAnsi="Arial" w:cs="Arial"/>
          <w:sz w:val="20"/>
          <w:szCs w:val="20"/>
        </w:rPr>
        <w:t xml:space="preserve">orgánů územní samosprávy v oblasti finančního řízení a </w:t>
      </w:r>
      <w:r w:rsidR="00B3550D" w:rsidRPr="00B3550D">
        <w:rPr>
          <w:rFonts w:ascii="Arial" w:hAnsi="Arial" w:cs="Arial"/>
          <w:bCs/>
          <w:sz w:val="20"/>
          <w:szCs w:val="20"/>
        </w:rPr>
        <w:t xml:space="preserve">zvýšení finanční autonomie </w:t>
      </w:r>
      <w:r w:rsidR="00B3550D" w:rsidRPr="00B3550D">
        <w:rPr>
          <w:rFonts w:ascii="Arial" w:hAnsi="Arial" w:cs="Arial"/>
          <w:sz w:val="20"/>
          <w:szCs w:val="20"/>
        </w:rPr>
        <w:t xml:space="preserve">územní samosprávy. Dále je cílem </w:t>
      </w:r>
      <w:r w:rsidR="00B3550D" w:rsidRPr="00B3550D">
        <w:rPr>
          <w:rFonts w:ascii="Arial" w:hAnsi="Arial" w:cs="Arial"/>
          <w:bCs/>
          <w:sz w:val="20"/>
          <w:szCs w:val="20"/>
        </w:rPr>
        <w:t xml:space="preserve">stanovit pravidla pro uspořádání majetkových vztahů </w:t>
      </w:r>
      <w:r w:rsidR="00B3550D" w:rsidRPr="00B3550D">
        <w:rPr>
          <w:rFonts w:ascii="Arial" w:hAnsi="Arial" w:cs="Arial"/>
          <w:sz w:val="20"/>
          <w:szCs w:val="20"/>
        </w:rPr>
        <w:t xml:space="preserve">územních samospráv </w:t>
      </w:r>
      <w:r w:rsidR="00B3550D" w:rsidRPr="00B3550D">
        <w:rPr>
          <w:rFonts w:ascii="Arial" w:hAnsi="Arial" w:cs="Arial"/>
          <w:bCs/>
          <w:sz w:val="20"/>
          <w:szCs w:val="20"/>
        </w:rPr>
        <w:t>v úpadku</w:t>
      </w:r>
      <w:r w:rsidR="00B3550D" w:rsidRPr="00B3550D">
        <w:rPr>
          <w:rFonts w:ascii="Arial" w:hAnsi="Arial" w:cs="Arial"/>
          <w:sz w:val="20"/>
          <w:szCs w:val="20"/>
        </w:rPr>
        <w:t>.</w:t>
      </w:r>
    </w:p>
    <w:p w:rsidR="00534431" w:rsidRPr="00551B09" w:rsidRDefault="00534431" w:rsidP="00534ABE">
      <w:pPr>
        <w:spacing w:before="240" w:after="120"/>
        <w:ind w:left="357"/>
        <w:jc w:val="both"/>
        <w:rPr>
          <w:rFonts w:ascii="Arial" w:hAnsi="Arial" w:cs="Arial"/>
          <w:b/>
          <w:i/>
          <w:sz w:val="20"/>
          <w:szCs w:val="20"/>
          <w:u w:val="single"/>
        </w:rPr>
      </w:pPr>
      <w:r w:rsidRPr="00551B09">
        <w:rPr>
          <w:rFonts w:ascii="Arial" w:hAnsi="Arial" w:cs="Arial"/>
          <w:b/>
          <w:i/>
          <w:sz w:val="20"/>
          <w:szCs w:val="20"/>
          <w:u w:val="single"/>
        </w:rPr>
        <w:t>Struktura implementačního plánu</w:t>
      </w:r>
    </w:p>
    <w:p w:rsidR="00A42AEB" w:rsidRPr="005B1804" w:rsidRDefault="00A42AEB" w:rsidP="00A42AEB">
      <w:pPr>
        <w:spacing w:before="120" w:after="120"/>
        <w:ind w:left="357"/>
        <w:jc w:val="both"/>
        <w:rPr>
          <w:rFonts w:ascii="Arial" w:hAnsi="Arial" w:cs="Arial"/>
          <w:sz w:val="20"/>
          <w:szCs w:val="20"/>
        </w:rPr>
      </w:pPr>
      <w:r w:rsidRPr="005B1804">
        <w:rPr>
          <w:rFonts w:ascii="Arial" w:hAnsi="Arial" w:cs="Arial"/>
          <w:sz w:val="20"/>
          <w:szCs w:val="20"/>
        </w:rPr>
        <w:t xml:space="preserve">Implementační plán je tvořen celkem </w:t>
      </w:r>
      <w:r w:rsidRPr="005B1804">
        <w:rPr>
          <w:rFonts w:ascii="Arial" w:hAnsi="Arial" w:cs="Arial"/>
          <w:b/>
          <w:sz w:val="20"/>
          <w:szCs w:val="20"/>
        </w:rPr>
        <w:t>osmi kapitolami</w:t>
      </w:r>
      <w:r w:rsidRPr="005B1804">
        <w:rPr>
          <w:rFonts w:ascii="Arial" w:hAnsi="Arial" w:cs="Arial"/>
          <w:sz w:val="20"/>
          <w:szCs w:val="20"/>
        </w:rPr>
        <w:t xml:space="preserve"> a obsahuje zejména shrnutí základních informací o implementačním plánu, shrnutí hierarchické struktury prací, harmonogramu a</w:t>
      </w:r>
      <w:r>
        <w:rPr>
          <w:rFonts w:ascii="Arial" w:hAnsi="Arial" w:cs="Arial"/>
          <w:sz w:val="20"/>
          <w:szCs w:val="20"/>
        </w:rPr>
        <w:t> </w:t>
      </w:r>
      <w:r w:rsidRPr="005B1804">
        <w:rPr>
          <w:rFonts w:ascii="Arial" w:hAnsi="Arial" w:cs="Arial"/>
          <w:sz w:val="20"/>
          <w:szCs w:val="20"/>
        </w:rPr>
        <w:t>rozpočtu, základní informace k soustavě indikátorů, popis postupů řízení a organizační struktury implementace, postupy řízení rizik, postupy monitorování a hodnocení implementace a také komunikační plán.</w:t>
      </w:r>
    </w:p>
    <w:p w:rsidR="00534431" w:rsidRPr="00534431" w:rsidRDefault="00A42AEB" w:rsidP="00A42AEB">
      <w:pPr>
        <w:spacing w:before="120" w:after="120"/>
        <w:ind w:left="357"/>
        <w:jc w:val="both"/>
        <w:rPr>
          <w:rFonts w:ascii="Arial" w:hAnsi="Arial" w:cs="Arial"/>
          <w:sz w:val="20"/>
          <w:szCs w:val="20"/>
        </w:rPr>
      </w:pPr>
      <w:r w:rsidRPr="005B1804">
        <w:rPr>
          <w:rFonts w:ascii="Arial" w:hAnsi="Arial" w:cs="Arial"/>
          <w:sz w:val="20"/>
          <w:szCs w:val="20"/>
        </w:rPr>
        <w:t xml:space="preserve">Nedílnou součástí implementačního plánu jsou </w:t>
      </w:r>
      <w:r w:rsidRPr="005B1804">
        <w:rPr>
          <w:rFonts w:ascii="Arial" w:hAnsi="Arial" w:cs="Arial"/>
          <w:b/>
          <w:sz w:val="20"/>
          <w:szCs w:val="20"/>
        </w:rPr>
        <w:t>přílohy</w:t>
      </w:r>
      <w:r w:rsidRPr="005B1804">
        <w:rPr>
          <w:rFonts w:ascii="Arial" w:hAnsi="Arial" w:cs="Arial"/>
          <w:sz w:val="20"/>
          <w:szCs w:val="20"/>
        </w:rPr>
        <w:t>, na které tento dokument odkazuje. Tyto přílohy obsahují především: 1. kompletní hierarchickou strukturu prací</w:t>
      </w:r>
      <w:r>
        <w:rPr>
          <w:rFonts w:ascii="Arial" w:hAnsi="Arial" w:cs="Arial"/>
          <w:sz w:val="20"/>
          <w:szCs w:val="20"/>
        </w:rPr>
        <w:t xml:space="preserve"> včetně harmonogramu a </w:t>
      </w:r>
      <w:r w:rsidRPr="005B1804">
        <w:rPr>
          <w:rFonts w:ascii="Arial" w:hAnsi="Arial" w:cs="Arial"/>
          <w:sz w:val="20"/>
          <w:szCs w:val="20"/>
        </w:rPr>
        <w:t>rozpočtu, 2. doplňující informace, 3. soustavu indikátorů a 4. registr rizik.</w:t>
      </w:r>
    </w:p>
    <w:p w:rsidR="00D7598A" w:rsidRDefault="007A290F" w:rsidP="00534431">
      <w:pPr>
        <w:pStyle w:val="Nadpis1"/>
        <w:numPr>
          <w:ilvl w:val="0"/>
          <w:numId w:val="8"/>
        </w:numPr>
        <w:spacing w:before="360"/>
        <w:ind w:left="714" w:hanging="357"/>
      </w:pPr>
      <w:bookmarkStart w:id="11" w:name="_Toc402727226"/>
      <w:r>
        <w:lastRenderedPageBreak/>
        <w:t>Hierarchická struktura prací</w:t>
      </w:r>
      <w:r w:rsidR="00DE6EC0">
        <w:t xml:space="preserve"> a harmonogram realizace</w:t>
      </w:r>
      <w:bookmarkEnd w:id="11"/>
    </w:p>
    <w:p w:rsidR="00A42AEB" w:rsidRPr="00A42AEB" w:rsidRDefault="00A42AEB" w:rsidP="00A42AEB">
      <w:pPr>
        <w:ind w:left="284"/>
        <w:jc w:val="both"/>
        <w:rPr>
          <w:rFonts w:ascii="Arial" w:hAnsi="Arial" w:cs="Arial"/>
          <w:sz w:val="20"/>
          <w:szCs w:val="20"/>
        </w:rPr>
      </w:pPr>
      <w:r w:rsidRPr="00A42AEB">
        <w:rPr>
          <w:rFonts w:ascii="Arial" w:hAnsi="Arial" w:cs="Arial"/>
          <w:sz w:val="20"/>
          <w:szCs w:val="20"/>
        </w:rPr>
        <w:t xml:space="preserve">Hierarchická struktura </w:t>
      </w:r>
      <w:r w:rsidR="00BF71A7">
        <w:rPr>
          <w:rFonts w:ascii="Arial" w:hAnsi="Arial" w:cs="Arial"/>
          <w:sz w:val="20"/>
          <w:szCs w:val="20"/>
        </w:rPr>
        <w:t>prací (</w:t>
      </w:r>
      <w:r w:rsidRPr="00A42AEB">
        <w:rPr>
          <w:rFonts w:ascii="Arial" w:hAnsi="Arial" w:cs="Arial"/>
          <w:sz w:val="20"/>
          <w:szCs w:val="20"/>
        </w:rPr>
        <w:t xml:space="preserve">aktivit </w:t>
      </w:r>
      <w:r w:rsidR="00BF71A7">
        <w:rPr>
          <w:rFonts w:ascii="Arial" w:hAnsi="Arial" w:cs="Arial"/>
          <w:sz w:val="20"/>
          <w:szCs w:val="20"/>
        </w:rPr>
        <w:t xml:space="preserve">a opatření) </w:t>
      </w:r>
      <w:r w:rsidRPr="00A42AEB">
        <w:rPr>
          <w:rFonts w:ascii="Arial" w:hAnsi="Arial" w:cs="Arial"/>
          <w:sz w:val="20"/>
          <w:szCs w:val="20"/>
        </w:rPr>
        <w:t xml:space="preserve">nutných pro splnění jednotlivých specifických cílů a harmonogram realizace jsou detailně zpracovány v příloze 1 implementačního plánu s názvem Hierarchická struktura prací – cíl </w:t>
      </w:r>
      <w:r>
        <w:rPr>
          <w:rFonts w:ascii="Arial" w:hAnsi="Arial" w:cs="Arial"/>
          <w:sz w:val="20"/>
          <w:szCs w:val="20"/>
        </w:rPr>
        <w:t>2</w:t>
      </w:r>
      <w:r w:rsidRPr="00A42AEB">
        <w:rPr>
          <w:rFonts w:ascii="Arial" w:hAnsi="Arial" w:cs="Arial"/>
          <w:sz w:val="20"/>
          <w:szCs w:val="20"/>
        </w:rPr>
        <w:t xml:space="preserve"> (ve formátu MS Excel). Tabulka uvedená na následující straně přehledně shrnuje základní opatření a výstupy nutné pro splnění jednotlivých specifických cílů, souhrnný harmonogram, informace o gestorech zodpovědných za jednotlivé aktivity, spolupracujících subjektech a dále vazbu na ostatní specifické cíle Strategického rámce.</w:t>
      </w:r>
    </w:p>
    <w:p w:rsidR="00A42AEB" w:rsidRPr="009F0CEA" w:rsidRDefault="00A42AEB" w:rsidP="00A42AEB">
      <w:pPr>
        <w:ind w:left="284"/>
        <w:jc w:val="both"/>
        <w:rPr>
          <w:rFonts w:ascii="Arial" w:hAnsi="Arial" w:cs="Arial"/>
          <w:sz w:val="20"/>
          <w:szCs w:val="20"/>
        </w:rPr>
      </w:pPr>
      <w:r w:rsidRPr="00A42AEB">
        <w:rPr>
          <w:rFonts w:ascii="Arial" w:hAnsi="Arial" w:cs="Arial"/>
          <w:sz w:val="20"/>
          <w:szCs w:val="20"/>
        </w:rPr>
        <w:t xml:space="preserve">Doplňující textové informace k hierarchické struktuře prací dle jednotlivých specifických cílů jsou obsaženy v příloze 2 (soubor s názvem „doplňující informace“ ve formátu MS Word), která </w:t>
      </w:r>
      <w:r w:rsidRPr="009F0CEA">
        <w:rPr>
          <w:rFonts w:ascii="Arial" w:hAnsi="Arial" w:cs="Arial"/>
          <w:sz w:val="20"/>
          <w:szCs w:val="20"/>
        </w:rPr>
        <w:t>obsahuje:</w:t>
      </w:r>
    </w:p>
    <w:p w:rsidR="009F0CEA" w:rsidRPr="009F0CEA" w:rsidRDefault="009F0CEA" w:rsidP="00122874">
      <w:pPr>
        <w:pStyle w:val="Odstavecseseznamem"/>
        <w:numPr>
          <w:ilvl w:val="0"/>
          <w:numId w:val="18"/>
        </w:numPr>
        <w:spacing w:before="60" w:after="0"/>
        <w:contextualSpacing w:val="0"/>
        <w:rPr>
          <w:rFonts w:ascii="Arial" w:hAnsi="Arial" w:cs="Arial"/>
          <w:sz w:val="20"/>
          <w:szCs w:val="20"/>
        </w:rPr>
      </w:pPr>
      <w:r w:rsidRPr="009F0CEA">
        <w:rPr>
          <w:rFonts w:ascii="Arial" w:hAnsi="Arial" w:cs="Arial"/>
          <w:sz w:val="20"/>
          <w:szCs w:val="20"/>
        </w:rPr>
        <w:t xml:space="preserve">Specifický cíl 2.1 – rozšířený popis kontextu specifického cíle a popis systémové podpory </w:t>
      </w:r>
      <w:proofErr w:type="spellStart"/>
      <w:r w:rsidRPr="009F0CEA">
        <w:rPr>
          <w:rFonts w:ascii="Arial" w:hAnsi="Arial" w:cs="Arial"/>
          <w:sz w:val="20"/>
          <w:szCs w:val="20"/>
        </w:rPr>
        <w:t>meziobecní</w:t>
      </w:r>
      <w:proofErr w:type="spellEnd"/>
      <w:r w:rsidRPr="009F0CEA">
        <w:rPr>
          <w:rFonts w:ascii="Arial" w:hAnsi="Arial" w:cs="Arial"/>
          <w:sz w:val="20"/>
          <w:szCs w:val="20"/>
        </w:rPr>
        <w:t xml:space="preserve"> spolupráce.</w:t>
      </w:r>
    </w:p>
    <w:p w:rsidR="00122874" w:rsidRPr="009F0CEA" w:rsidRDefault="00122874" w:rsidP="00122874">
      <w:pPr>
        <w:pStyle w:val="Odstavecseseznamem"/>
        <w:numPr>
          <w:ilvl w:val="0"/>
          <w:numId w:val="18"/>
        </w:numPr>
        <w:spacing w:before="60" w:after="0"/>
        <w:contextualSpacing w:val="0"/>
        <w:rPr>
          <w:rFonts w:ascii="Arial" w:hAnsi="Arial" w:cs="Arial"/>
          <w:sz w:val="20"/>
          <w:szCs w:val="20"/>
        </w:rPr>
      </w:pPr>
      <w:r w:rsidRPr="009F0CEA">
        <w:rPr>
          <w:rFonts w:ascii="Arial" w:hAnsi="Arial" w:cs="Arial"/>
          <w:sz w:val="20"/>
          <w:szCs w:val="20"/>
        </w:rPr>
        <w:t>Specifický cíl 2.2 – částečný popis výstupů (</w:t>
      </w:r>
      <w:proofErr w:type="gramStart"/>
      <w:r w:rsidRPr="009F0CEA">
        <w:rPr>
          <w:rFonts w:ascii="Arial" w:hAnsi="Arial" w:cs="Arial"/>
          <w:sz w:val="20"/>
          <w:szCs w:val="20"/>
        </w:rPr>
        <w:t>analýzy)</w:t>
      </w:r>
      <w:r w:rsidR="009F0CEA" w:rsidRPr="009F0CEA">
        <w:rPr>
          <w:rFonts w:ascii="Arial" w:hAnsi="Arial" w:cs="Arial"/>
          <w:sz w:val="20"/>
          <w:szCs w:val="20"/>
        </w:rPr>
        <w:t xml:space="preserve"> (doplnění</w:t>
      </w:r>
      <w:proofErr w:type="gramEnd"/>
      <w:r w:rsidR="009F0CEA" w:rsidRPr="009F0CEA">
        <w:rPr>
          <w:rFonts w:ascii="Arial" w:hAnsi="Arial" w:cs="Arial"/>
          <w:sz w:val="20"/>
          <w:szCs w:val="20"/>
        </w:rPr>
        <w:t xml:space="preserve"> hierarchické struktury prací).</w:t>
      </w:r>
    </w:p>
    <w:p w:rsidR="00122874" w:rsidRPr="009F0CEA" w:rsidRDefault="00122874" w:rsidP="00122874">
      <w:pPr>
        <w:pStyle w:val="Odstavecseseznamem"/>
        <w:numPr>
          <w:ilvl w:val="0"/>
          <w:numId w:val="18"/>
        </w:numPr>
        <w:spacing w:before="60" w:after="0"/>
        <w:contextualSpacing w:val="0"/>
        <w:rPr>
          <w:rFonts w:ascii="Arial" w:hAnsi="Arial" w:cs="Arial"/>
          <w:sz w:val="20"/>
          <w:szCs w:val="20"/>
        </w:rPr>
      </w:pPr>
      <w:r w:rsidRPr="009F0CEA">
        <w:rPr>
          <w:rFonts w:ascii="Arial" w:hAnsi="Arial" w:cs="Arial"/>
          <w:sz w:val="20"/>
          <w:szCs w:val="20"/>
        </w:rPr>
        <w:t xml:space="preserve">Specifický cíl 2.3 – </w:t>
      </w:r>
      <w:r w:rsidR="009F0CEA" w:rsidRPr="009F0CEA">
        <w:rPr>
          <w:rFonts w:ascii="Arial" w:hAnsi="Arial" w:cs="Arial"/>
          <w:sz w:val="20"/>
          <w:szCs w:val="20"/>
        </w:rPr>
        <w:t>úvod k problematice, rozšířený</w:t>
      </w:r>
      <w:r w:rsidRPr="009F0CEA">
        <w:rPr>
          <w:rFonts w:ascii="Arial" w:hAnsi="Arial" w:cs="Arial"/>
          <w:sz w:val="20"/>
          <w:szCs w:val="20"/>
        </w:rPr>
        <w:t xml:space="preserve"> popis aktivit a částečně výstupů</w:t>
      </w:r>
      <w:r w:rsidR="009F0CEA" w:rsidRPr="009F0CEA">
        <w:rPr>
          <w:rFonts w:ascii="Arial" w:hAnsi="Arial" w:cs="Arial"/>
          <w:sz w:val="20"/>
          <w:szCs w:val="20"/>
        </w:rPr>
        <w:t xml:space="preserve"> (doplnění hierarchické struktury prací).</w:t>
      </w:r>
    </w:p>
    <w:p w:rsidR="00122874" w:rsidRDefault="00122874" w:rsidP="009F0CEA">
      <w:pPr>
        <w:numPr>
          <w:ilvl w:val="0"/>
          <w:numId w:val="18"/>
        </w:numPr>
        <w:spacing w:before="60" w:after="0"/>
        <w:rPr>
          <w:rFonts w:ascii="Arial" w:hAnsi="Arial" w:cs="Arial"/>
          <w:sz w:val="20"/>
          <w:szCs w:val="20"/>
        </w:rPr>
      </w:pPr>
      <w:r w:rsidRPr="009F0CEA">
        <w:rPr>
          <w:rFonts w:ascii="Arial" w:hAnsi="Arial" w:cs="Arial"/>
          <w:sz w:val="20"/>
          <w:szCs w:val="20"/>
        </w:rPr>
        <w:t xml:space="preserve">Specifický cíl 2.4 – </w:t>
      </w:r>
      <w:r w:rsidR="009F0CEA" w:rsidRPr="009F0CEA">
        <w:rPr>
          <w:rFonts w:ascii="Arial" w:hAnsi="Arial" w:cs="Arial"/>
          <w:sz w:val="20"/>
          <w:szCs w:val="20"/>
        </w:rPr>
        <w:t xml:space="preserve">rozšířený </w:t>
      </w:r>
      <w:r w:rsidRPr="009F0CEA">
        <w:rPr>
          <w:rFonts w:ascii="Arial" w:hAnsi="Arial" w:cs="Arial"/>
          <w:sz w:val="20"/>
          <w:szCs w:val="20"/>
        </w:rPr>
        <w:t>popis aktivit</w:t>
      </w:r>
      <w:r w:rsidR="009F0CEA" w:rsidRPr="009F0CEA">
        <w:rPr>
          <w:rFonts w:ascii="Arial" w:hAnsi="Arial" w:cs="Arial"/>
          <w:sz w:val="20"/>
          <w:szCs w:val="20"/>
        </w:rPr>
        <w:t xml:space="preserve"> (doplnění hierarchické struktury prací).</w:t>
      </w:r>
    </w:p>
    <w:p w:rsidR="00C87011" w:rsidRPr="00C87011" w:rsidRDefault="00C87011" w:rsidP="00C87011">
      <w:pPr>
        <w:pStyle w:val="Odstavecseseznamem"/>
        <w:numPr>
          <w:ilvl w:val="0"/>
          <w:numId w:val="18"/>
        </w:numPr>
        <w:spacing w:before="120" w:after="120"/>
        <w:ind w:left="1003" w:hanging="357"/>
        <w:contextualSpacing w:val="0"/>
        <w:rPr>
          <w:rFonts w:ascii="Arial" w:hAnsi="Arial" w:cs="Arial"/>
          <w:sz w:val="20"/>
          <w:szCs w:val="20"/>
        </w:rPr>
      </w:pPr>
      <w:r w:rsidRPr="00C87011">
        <w:rPr>
          <w:rFonts w:ascii="Arial" w:hAnsi="Arial" w:cs="Arial"/>
          <w:sz w:val="20"/>
          <w:szCs w:val="20"/>
        </w:rPr>
        <w:t>Specifický cíl 2.</w:t>
      </w:r>
      <w:r>
        <w:rPr>
          <w:rFonts w:ascii="Arial" w:hAnsi="Arial" w:cs="Arial"/>
          <w:sz w:val="20"/>
          <w:szCs w:val="20"/>
        </w:rPr>
        <w:t>5</w:t>
      </w:r>
      <w:r w:rsidRPr="00C87011">
        <w:rPr>
          <w:rFonts w:ascii="Arial" w:hAnsi="Arial" w:cs="Arial"/>
          <w:sz w:val="20"/>
          <w:szCs w:val="20"/>
        </w:rPr>
        <w:t xml:space="preserve"> – rozšířený popis aktivit (doplnění hierarchické struktury prací). </w:t>
      </w:r>
    </w:p>
    <w:p w:rsidR="00C87011" w:rsidRPr="00C87011" w:rsidRDefault="00C87011" w:rsidP="00C87011">
      <w:pPr>
        <w:spacing w:before="60" w:after="0"/>
        <w:ind w:left="644"/>
        <w:rPr>
          <w:rFonts w:ascii="Arial" w:hAnsi="Arial" w:cs="Arial"/>
          <w:sz w:val="20"/>
          <w:szCs w:val="20"/>
        </w:rPr>
        <w:sectPr w:rsidR="00C87011" w:rsidRPr="00C87011" w:rsidSect="00556616">
          <w:footerReference w:type="default" r:id="rId11"/>
          <w:pgSz w:w="11906" w:h="16838"/>
          <w:pgMar w:top="1417" w:right="1417" w:bottom="1417" w:left="1417" w:header="708" w:footer="708" w:gutter="0"/>
          <w:cols w:space="708"/>
          <w:titlePg/>
          <w:docGrid w:linePitch="360"/>
        </w:sectPr>
      </w:pPr>
    </w:p>
    <w:tbl>
      <w:tblPr>
        <w:tblStyle w:val="Mkatabulky"/>
        <w:tblW w:w="14517" w:type="dxa"/>
        <w:tblInd w:w="-318" w:type="dxa"/>
        <w:tblLayout w:type="fixed"/>
        <w:tblLook w:val="04A0" w:firstRow="1" w:lastRow="0" w:firstColumn="1" w:lastColumn="0" w:noHBand="0" w:noVBand="1"/>
      </w:tblPr>
      <w:tblGrid>
        <w:gridCol w:w="1242"/>
        <w:gridCol w:w="3862"/>
        <w:gridCol w:w="2693"/>
        <w:gridCol w:w="1701"/>
        <w:gridCol w:w="1985"/>
        <w:gridCol w:w="1474"/>
        <w:gridCol w:w="1560"/>
      </w:tblGrid>
      <w:tr w:rsidR="00DE6EC0" w:rsidTr="00B56DB8">
        <w:trPr>
          <w:tblHeader/>
        </w:trPr>
        <w:tc>
          <w:tcPr>
            <w:tcW w:w="1242" w:type="dxa"/>
            <w:tcBorders>
              <w:top w:val="single" w:sz="12" w:space="0" w:color="auto"/>
              <w:left w:val="single" w:sz="12" w:space="0" w:color="auto"/>
              <w:bottom w:val="single" w:sz="12" w:space="0" w:color="auto"/>
            </w:tcBorders>
            <w:shd w:val="clear" w:color="auto" w:fill="F2F2F2" w:themeFill="background1" w:themeFillShade="F2"/>
          </w:tcPr>
          <w:p w:rsidR="00DE6EC0" w:rsidRPr="00CD7EC4" w:rsidRDefault="00DE6EC0" w:rsidP="00CD7EC4">
            <w:pPr>
              <w:spacing w:before="60" w:after="60"/>
              <w:jc w:val="center"/>
              <w:rPr>
                <w:rFonts w:ascii="Arial" w:hAnsi="Arial" w:cs="Arial"/>
                <w:b/>
                <w:sz w:val="18"/>
                <w:szCs w:val="18"/>
              </w:rPr>
            </w:pPr>
            <w:r w:rsidRPr="00CD7EC4">
              <w:rPr>
                <w:rFonts w:ascii="Arial" w:hAnsi="Arial" w:cs="Arial"/>
                <w:b/>
                <w:sz w:val="18"/>
                <w:szCs w:val="18"/>
              </w:rPr>
              <w:lastRenderedPageBreak/>
              <w:t>Specifický cíl</w:t>
            </w:r>
          </w:p>
        </w:tc>
        <w:tc>
          <w:tcPr>
            <w:tcW w:w="3862" w:type="dxa"/>
            <w:tcBorders>
              <w:top w:val="single" w:sz="12" w:space="0" w:color="auto"/>
              <w:bottom w:val="single" w:sz="12" w:space="0" w:color="auto"/>
            </w:tcBorders>
            <w:shd w:val="clear" w:color="auto" w:fill="F2F2F2" w:themeFill="background1" w:themeFillShade="F2"/>
          </w:tcPr>
          <w:p w:rsidR="00DE6EC0" w:rsidRPr="00CD7EC4" w:rsidRDefault="00DE6EC0" w:rsidP="00CD7EC4">
            <w:pPr>
              <w:spacing w:before="60" w:after="60"/>
              <w:jc w:val="center"/>
              <w:rPr>
                <w:rFonts w:ascii="Arial" w:hAnsi="Arial" w:cs="Arial"/>
                <w:b/>
                <w:sz w:val="18"/>
                <w:szCs w:val="18"/>
              </w:rPr>
            </w:pPr>
            <w:r w:rsidRPr="00CD7EC4">
              <w:rPr>
                <w:rFonts w:ascii="Arial" w:hAnsi="Arial" w:cs="Arial"/>
                <w:b/>
                <w:sz w:val="18"/>
                <w:szCs w:val="18"/>
              </w:rPr>
              <w:t>Hlavní aktivity</w:t>
            </w:r>
          </w:p>
        </w:tc>
        <w:tc>
          <w:tcPr>
            <w:tcW w:w="2693" w:type="dxa"/>
            <w:tcBorders>
              <w:top w:val="single" w:sz="12" w:space="0" w:color="auto"/>
              <w:bottom w:val="single" w:sz="12" w:space="0" w:color="auto"/>
            </w:tcBorders>
            <w:shd w:val="clear" w:color="auto" w:fill="F2F2F2" w:themeFill="background1" w:themeFillShade="F2"/>
          </w:tcPr>
          <w:p w:rsidR="00DE6EC0" w:rsidRPr="00CD7EC4" w:rsidRDefault="00DE6EC0" w:rsidP="0001064B">
            <w:pPr>
              <w:spacing w:before="60" w:after="60"/>
              <w:jc w:val="center"/>
              <w:rPr>
                <w:rFonts w:ascii="Arial" w:hAnsi="Arial" w:cs="Arial"/>
                <w:b/>
                <w:sz w:val="18"/>
                <w:szCs w:val="18"/>
              </w:rPr>
            </w:pPr>
            <w:r>
              <w:rPr>
                <w:rFonts w:ascii="Arial" w:hAnsi="Arial" w:cs="Arial"/>
                <w:b/>
                <w:sz w:val="18"/>
                <w:szCs w:val="18"/>
              </w:rPr>
              <w:t>Název výstupu</w:t>
            </w:r>
          </w:p>
        </w:tc>
        <w:tc>
          <w:tcPr>
            <w:tcW w:w="1701" w:type="dxa"/>
            <w:tcBorders>
              <w:top w:val="single" w:sz="12" w:space="0" w:color="auto"/>
              <w:bottom w:val="single" w:sz="12" w:space="0" w:color="auto"/>
            </w:tcBorders>
            <w:shd w:val="clear" w:color="auto" w:fill="F2F2F2" w:themeFill="background1" w:themeFillShade="F2"/>
          </w:tcPr>
          <w:p w:rsidR="00DE6EC0" w:rsidRPr="00CD7EC4" w:rsidRDefault="00DE6EC0" w:rsidP="00CD7EC4">
            <w:pPr>
              <w:spacing w:before="60" w:after="60"/>
              <w:jc w:val="center"/>
              <w:rPr>
                <w:rFonts w:ascii="Arial" w:hAnsi="Arial" w:cs="Arial"/>
                <w:b/>
                <w:sz w:val="18"/>
                <w:szCs w:val="18"/>
              </w:rPr>
            </w:pPr>
            <w:r w:rsidRPr="004906A9">
              <w:rPr>
                <w:rFonts w:ascii="Arial" w:hAnsi="Arial" w:cs="Arial"/>
                <w:b/>
                <w:sz w:val="18"/>
                <w:szCs w:val="18"/>
              </w:rPr>
              <w:t>Harmonogram</w:t>
            </w:r>
          </w:p>
        </w:tc>
        <w:tc>
          <w:tcPr>
            <w:tcW w:w="1985" w:type="dxa"/>
            <w:tcBorders>
              <w:top w:val="single" w:sz="12" w:space="0" w:color="auto"/>
              <w:bottom w:val="single" w:sz="12" w:space="0" w:color="auto"/>
            </w:tcBorders>
            <w:shd w:val="clear" w:color="auto" w:fill="F2F2F2" w:themeFill="background1" w:themeFillShade="F2"/>
          </w:tcPr>
          <w:p w:rsidR="00DE6EC0" w:rsidRPr="00CD7EC4" w:rsidRDefault="00DE6EC0" w:rsidP="00CD7EC4">
            <w:pPr>
              <w:spacing w:before="60" w:after="60"/>
              <w:jc w:val="center"/>
              <w:rPr>
                <w:rFonts w:ascii="Arial" w:hAnsi="Arial" w:cs="Arial"/>
                <w:b/>
                <w:sz w:val="18"/>
                <w:szCs w:val="18"/>
              </w:rPr>
            </w:pPr>
            <w:r>
              <w:rPr>
                <w:rFonts w:ascii="Arial" w:hAnsi="Arial" w:cs="Arial"/>
                <w:b/>
                <w:sz w:val="18"/>
                <w:szCs w:val="18"/>
              </w:rPr>
              <w:t>Gestor</w:t>
            </w:r>
          </w:p>
        </w:tc>
        <w:tc>
          <w:tcPr>
            <w:tcW w:w="1474" w:type="dxa"/>
            <w:tcBorders>
              <w:top w:val="single" w:sz="12" w:space="0" w:color="auto"/>
              <w:bottom w:val="single" w:sz="12" w:space="0" w:color="auto"/>
            </w:tcBorders>
            <w:shd w:val="clear" w:color="auto" w:fill="F2F2F2" w:themeFill="background1" w:themeFillShade="F2"/>
          </w:tcPr>
          <w:p w:rsidR="00DE6EC0" w:rsidRPr="00CD7EC4" w:rsidRDefault="00DE6EC0" w:rsidP="00DE6EC0">
            <w:pPr>
              <w:spacing w:before="60" w:after="60"/>
              <w:jc w:val="center"/>
              <w:rPr>
                <w:rFonts w:ascii="Arial" w:hAnsi="Arial" w:cs="Arial"/>
                <w:b/>
                <w:sz w:val="18"/>
                <w:szCs w:val="18"/>
              </w:rPr>
            </w:pPr>
            <w:r>
              <w:rPr>
                <w:rFonts w:ascii="Arial" w:hAnsi="Arial" w:cs="Arial"/>
                <w:b/>
                <w:sz w:val="18"/>
                <w:szCs w:val="18"/>
              </w:rPr>
              <w:t>Spolupracující subjekty</w:t>
            </w:r>
          </w:p>
        </w:tc>
        <w:tc>
          <w:tcPr>
            <w:tcW w:w="1560" w:type="dxa"/>
            <w:tcBorders>
              <w:top w:val="single" w:sz="12" w:space="0" w:color="auto"/>
              <w:bottom w:val="single" w:sz="12" w:space="0" w:color="auto"/>
              <w:right w:val="single" w:sz="12" w:space="0" w:color="auto"/>
            </w:tcBorders>
            <w:shd w:val="clear" w:color="auto" w:fill="F2F2F2" w:themeFill="background1" w:themeFillShade="F2"/>
          </w:tcPr>
          <w:p w:rsidR="00DE6EC0" w:rsidRPr="00CD7EC4" w:rsidRDefault="00DE6EC0" w:rsidP="00F26BAF">
            <w:pPr>
              <w:spacing w:before="60" w:after="60"/>
              <w:jc w:val="center"/>
              <w:rPr>
                <w:rFonts w:ascii="Arial" w:hAnsi="Arial" w:cs="Arial"/>
                <w:b/>
                <w:sz w:val="18"/>
                <w:szCs w:val="18"/>
              </w:rPr>
            </w:pPr>
            <w:r>
              <w:rPr>
                <w:rFonts w:ascii="Arial" w:hAnsi="Arial" w:cs="Arial"/>
                <w:b/>
                <w:sz w:val="18"/>
                <w:szCs w:val="18"/>
              </w:rPr>
              <w:t xml:space="preserve">Vazba na ostatní </w:t>
            </w:r>
            <w:r w:rsidR="00F26BAF">
              <w:rPr>
                <w:rFonts w:ascii="Arial" w:hAnsi="Arial" w:cs="Arial"/>
                <w:b/>
                <w:sz w:val="18"/>
                <w:szCs w:val="18"/>
              </w:rPr>
              <w:t>SC</w:t>
            </w:r>
          </w:p>
        </w:tc>
      </w:tr>
      <w:tr w:rsidR="00F42CB0" w:rsidTr="00F42CB0">
        <w:tc>
          <w:tcPr>
            <w:tcW w:w="1242" w:type="dxa"/>
            <w:vMerge w:val="restart"/>
            <w:tcBorders>
              <w:top w:val="single" w:sz="12" w:space="0" w:color="auto"/>
              <w:left w:val="single" w:sz="12" w:space="0" w:color="auto"/>
            </w:tcBorders>
            <w:vAlign w:val="center"/>
          </w:tcPr>
          <w:p w:rsidR="00F42CB0" w:rsidRPr="00CD7EC4" w:rsidRDefault="00F42CB0" w:rsidP="00CD7EC4">
            <w:pPr>
              <w:spacing w:before="60" w:after="60"/>
              <w:rPr>
                <w:rFonts w:ascii="Arial" w:hAnsi="Arial" w:cs="Arial"/>
                <w:b/>
                <w:sz w:val="18"/>
                <w:szCs w:val="18"/>
              </w:rPr>
            </w:pPr>
            <w:r>
              <w:rPr>
                <w:rFonts w:ascii="Arial" w:hAnsi="Arial" w:cs="Arial"/>
                <w:b/>
                <w:sz w:val="18"/>
                <w:szCs w:val="18"/>
              </w:rPr>
              <w:t>2</w:t>
            </w:r>
            <w:r w:rsidRPr="00CD7EC4">
              <w:rPr>
                <w:rFonts w:ascii="Arial" w:hAnsi="Arial" w:cs="Arial"/>
                <w:b/>
                <w:sz w:val="18"/>
                <w:szCs w:val="18"/>
              </w:rPr>
              <w:t xml:space="preserve">.1 </w:t>
            </w:r>
            <w:proofErr w:type="spellStart"/>
            <w:r w:rsidRPr="00736367">
              <w:rPr>
                <w:rFonts w:ascii="Arial" w:hAnsi="Arial" w:cs="Arial"/>
                <w:b/>
                <w:sz w:val="18"/>
                <w:szCs w:val="18"/>
              </w:rPr>
              <w:t>Harmoni</w:t>
            </w:r>
            <w:r>
              <w:rPr>
                <w:rFonts w:ascii="Arial" w:hAnsi="Arial" w:cs="Arial"/>
                <w:b/>
                <w:sz w:val="18"/>
                <w:szCs w:val="18"/>
              </w:rPr>
              <w:t>-</w:t>
            </w:r>
            <w:r w:rsidRPr="00736367">
              <w:rPr>
                <w:rFonts w:ascii="Arial" w:hAnsi="Arial" w:cs="Arial"/>
                <w:b/>
                <w:sz w:val="18"/>
                <w:szCs w:val="18"/>
              </w:rPr>
              <w:t>zace</w:t>
            </w:r>
            <w:proofErr w:type="spellEnd"/>
            <w:r w:rsidRPr="00736367">
              <w:rPr>
                <w:rFonts w:ascii="Arial" w:hAnsi="Arial" w:cs="Arial"/>
                <w:b/>
                <w:sz w:val="18"/>
                <w:szCs w:val="18"/>
              </w:rPr>
              <w:t xml:space="preserve"> </w:t>
            </w:r>
            <w:proofErr w:type="spellStart"/>
            <w:r w:rsidRPr="00736367">
              <w:rPr>
                <w:rFonts w:ascii="Arial" w:hAnsi="Arial" w:cs="Arial"/>
                <w:b/>
                <w:sz w:val="18"/>
                <w:szCs w:val="18"/>
              </w:rPr>
              <w:t>administra</w:t>
            </w:r>
            <w:r>
              <w:rPr>
                <w:rFonts w:ascii="Arial" w:hAnsi="Arial" w:cs="Arial"/>
                <w:b/>
                <w:sz w:val="18"/>
                <w:szCs w:val="18"/>
              </w:rPr>
              <w:t>-</w:t>
            </w:r>
            <w:r w:rsidRPr="00736367">
              <w:rPr>
                <w:rFonts w:ascii="Arial" w:hAnsi="Arial" w:cs="Arial"/>
                <w:b/>
                <w:sz w:val="18"/>
                <w:szCs w:val="18"/>
              </w:rPr>
              <w:t>tivního</w:t>
            </w:r>
            <w:proofErr w:type="spellEnd"/>
            <w:r w:rsidRPr="00736367">
              <w:rPr>
                <w:rFonts w:ascii="Arial" w:hAnsi="Arial" w:cs="Arial"/>
                <w:b/>
                <w:sz w:val="18"/>
                <w:szCs w:val="18"/>
              </w:rPr>
              <w:t xml:space="preserve"> členění státu</w:t>
            </w:r>
          </w:p>
        </w:tc>
        <w:tc>
          <w:tcPr>
            <w:tcW w:w="3862" w:type="dxa"/>
            <w:tcBorders>
              <w:top w:val="single" w:sz="12" w:space="0" w:color="auto"/>
            </w:tcBorders>
            <w:vAlign w:val="center"/>
          </w:tcPr>
          <w:p w:rsidR="00F42CB0" w:rsidRPr="004353FC" w:rsidRDefault="00F42CB0" w:rsidP="000A4277">
            <w:pPr>
              <w:pStyle w:val="Odstavecseseznamem"/>
              <w:numPr>
                <w:ilvl w:val="0"/>
                <w:numId w:val="12"/>
              </w:numPr>
              <w:spacing w:before="40" w:after="40"/>
              <w:ind w:left="292" w:hanging="284"/>
              <w:rPr>
                <w:rFonts w:ascii="Arial" w:hAnsi="Arial" w:cs="Arial"/>
                <w:sz w:val="18"/>
                <w:szCs w:val="18"/>
              </w:rPr>
            </w:pPr>
            <w:r w:rsidRPr="004353FC">
              <w:rPr>
                <w:rFonts w:ascii="Arial" w:hAnsi="Arial" w:cs="Arial"/>
                <w:sz w:val="18"/>
                <w:szCs w:val="18"/>
              </w:rPr>
              <w:t>Stanovení jasné gesce za realizaci</w:t>
            </w:r>
          </w:p>
        </w:tc>
        <w:tc>
          <w:tcPr>
            <w:tcW w:w="2693" w:type="dxa"/>
            <w:tcBorders>
              <w:top w:val="single" w:sz="12" w:space="0" w:color="auto"/>
            </w:tcBorders>
            <w:vAlign w:val="center"/>
          </w:tcPr>
          <w:p w:rsidR="00F42CB0" w:rsidRPr="00736367" w:rsidRDefault="00F42CB0" w:rsidP="00C014C8">
            <w:pPr>
              <w:spacing w:before="40" w:after="40"/>
              <w:rPr>
                <w:rFonts w:ascii="Arial" w:hAnsi="Arial" w:cs="Arial"/>
                <w:sz w:val="18"/>
                <w:szCs w:val="18"/>
                <w:highlight w:val="yellow"/>
              </w:rPr>
            </w:pPr>
            <w:r w:rsidRPr="003F0B20">
              <w:rPr>
                <w:rFonts w:ascii="Arial" w:hAnsi="Arial" w:cs="Arial"/>
                <w:sz w:val="18"/>
                <w:szCs w:val="18"/>
              </w:rPr>
              <w:t>Specifikace odboru / oddělení</w:t>
            </w:r>
          </w:p>
        </w:tc>
        <w:tc>
          <w:tcPr>
            <w:tcW w:w="1701" w:type="dxa"/>
            <w:tcBorders>
              <w:top w:val="single" w:sz="12" w:space="0" w:color="auto"/>
            </w:tcBorders>
            <w:vAlign w:val="center"/>
          </w:tcPr>
          <w:p w:rsidR="00F42CB0" w:rsidRPr="003F0B20" w:rsidRDefault="00F42CB0" w:rsidP="003F0B20">
            <w:pPr>
              <w:spacing w:before="40" w:after="40"/>
              <w:jc w:val="center"/>
              <w:rPr>
                <w:rFonts w:ascii="Arial" w:hAnsi="Arial" w:cs="Arial"/>
                <w:sz w:val="18"/>
                <w:szCs w:val="18"/>
              </w:rPr>
            </w:pPr>
            <w:r w:rsidRPr="003F0B20">
              <w:rPr>
                <w:rFonts w:ascii="Arial" w:hAnsi="Arial" w:cs="Arial"/>
                <w:sz w:val="18"/>
                <w:szCs w:val="18"/>
              </w:rPr>
              <w:t>probíhá – 11/2014</w:t>
            </w:r>
          </w:p>
        </w:tc>
        <w:tc>
          <w:tcPr>
            <w:tcW w:w="1985" w:type="dxa"/>
            <w:tcBorders>
              <w:top w:val="single" w:sz="12" w:space="0" w:color="auto"/>
            </w:tcBorders>
            <w:shd w:val="clear" w:color="auto" w:fill="auto"/>
            <w:vAlign w:val="center"/>
          </w:tcPr>
          <w:p w:rsidR="00F42CB0" w:rsidRPr="00F42CB0" w:rsidRDefault="00F42CB0" w:rsidP="00FE2CC6">
            <w:pPr>
              <w:spacing w:before="40" w:after="40"/>
              <w:jc w:val="center"/>
              <w:rPr>
                <w:rFonts w:ascii="Arial" w:hAnsi="Arial" w:cs="Arial"/>
                <w:sz w:val="18"/>
                <w:szCs w:val="18"/>
              </w:rPr>
            </w:pPr>
            <w:r w:rsidRPr="00F42CB0">
              <w:rPr>
                <w:rFonts w:ascii="Arial" w:hAnsi="Arial" w:cs="Arial"/>
                <w:sz w:val="18"/>
                <w:szCs w:val="18"/>
              </w:rPr>
              <w:t>MV (ODK)</w:t>
            </w:r>
          </w:p>
        </w:tc>
        <w:tc>
          <w:tcPr>
            <w:tcW w:w="1474" w:type="dxa"/>
            <w:tcBorders>
              <w:top w:val="single" w:sz="12" w:space="0" w:color="auto"/>
            </w:tcBorders>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w:t>
            </w:r>
          </w:p>
        </w:tc>
        <w:tc>
          <w:tcPr>
            <w:tcW w:w="1560" w:type="dxa"/>
            <w:tcBorders>
              <w:top w:val="single" w:sz="12" w:space="0" w:color="auto"/>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F42CB0" w:rsidTr="00F42CB0">
        <w:tc>
          <w:tcPr>
            <w:tcW w:w="1242" w:type="dxa"/>
            <w:vMerge/>
            <w:tcBorders>
              <w:left w:val="single" w:sz="12" w:space="0" w:color="auto"/>
            </w:tcBorders>
          </w:tcPr>
          <w:p w:rsidR="00F42CB0" w:rsidRPr="00CD7EC4" w:rsidRDefault="00F42CB0" w:rsidP="00CD7EC4">
            <w:pPr>
              <w:spacing w:before="60" w:after="60"/>
              <w:rPr>
                <w:rFonts w:ascii="Arial" w:hAnsi="Arial" w:cs="Arial"/>
                <w:b/>
                <w:sz w:val="18"/>
                <w:szCs w:val="18"/>
              </w:rPr>
            </w:pPr>
          </w:p>
        </w:tc>
        <w:tc>
          <w:tcPr>
            <w:tcW w:w="3862" w:type="dxa"/>
            <w:vAlign w:val="center"/>
          </w:tcPr>
          <w:p w:rsidR="00F42CB0" w:rsidRPr="004353FC" w:rsidRDefault="00F42CB0" w:rsidP="004353FC">
            <w:pPr>
              <w:pStyle w:val="Odstavecseseznamem"/>
              <w:numPr>
                <w:ilvl w:val="0"/>
                <w:numId w:val="12"/>
              </w:numPr>
              <w:spacing w:before="40" w:after="40"/>
              <w:ind w:left="292" w:hanging="284"/>
              <w:rPr>
                <w:rFonts w:ascii="Arial" w:hAnsi="Arial" w:cs="Arial"/>
                <w:sz w:val="18"/>
                <w:szCs w:val="18"/>
              </w:rPr>
            </w:pPr>
            <w:r w:rsidRPr="004353FC">
              <w:rPr>
                <w:rFonts w:ascii="Arial" w:hAnsi="Arial" w:cs="Arial"/>
                <w:sz w:val="18"/>
                <w:szCs w:val="18"/>
              </w:rPr>
              <w:t xml:space="preserve">Zpracování </w:t>
            </w:r>
            <w:r>
              <w:rPr>
                <w:rFonts w:ascii="Arial" w:hAnsi="Arial" w:cs="Arial"/>
                <w:sz w:val="18"/>
                <w:szCs w:val="18"/>
              </w:rPr>
              <w:t>zadání a výběr zpracovatele analýzy</w:t>
            </w:r>
          </w:p>
        </w:tc>
        <w:tc>
          <w:tcPr>
            <w:tcW w:w="2693" w:type="dxa"/>
            <w:vAlign w:val="center"/>
          </w:tcPr>
          <w:p w:rsidR="00F42CB0" w:rsidRPr="00736367" w:rsidRDefault="00F42CB0" w:rsidP="00673AC1">
            <w:pPr>
              <w:spacing w:before="40" w:after="40"/>
              <w:rPr>
                <w:rFonts w:ascii="Arial" w:hAnsi="Arial" w:cs="Arial"/>
                <w:sz w:val="18"/>
                <w:szCs w:val="18"/>
                <w:highlight w:val="yellow"/>
              </w:rPr>
            </w:pPr>
            <w:r>
              <w:rPr>
                <w:rFonts w:ascii="Arial" w:hAnsi="Arial" w:cs="Arial"/>
                <w:sz w:val="18"/>
                <w:szCs w:val="18"/>
              </w:rPr>
              <w:t>ZD,</w:t>
            </w:r>
            <w:r w:rsidRPr="003F0B20">
              <w:rPr>
                <w:rFonts w:ascii="Arial" w:hAnsi="Arial" w:cs="Arial"/>
                <w:sz w:val="18"/>
                <w:szCs w:val="18"/>
              </w:rPr>
              <w:t xml:space="preserve"> </w:t>
            </w:r>
            <w:r>
              <w:rPr>
                <w:rFonts w:ascii="Arial" w:hAnsi="Arial" w:cs="Arial"/>
                <w:sz w:val="18"/>
                <w:szCs w:val="18"/>
              </w:rPr>
              <w:t>smlouva s dodavatelem</w:t>
            </w:r>
          </w:p>
        </w:tc>
        <w:tc>
          <w:tcPr>
            <w:tcW w:w="1701" w:type="dxa"/>
            <w:vAlign w:val="center"/>
          </w:tcPr>
          <w:p w:rsidR="00F42CB0" w:rsidRPr="003F0B20" w:rsidRDefault="00F42CB0" w:rsidP="003F0B20">
            <w:pPr>
              <w:spacing w:before="40" w:after="40"/>
              <w:jc w:val="center"/>
              <w:rPr>
                <w:rFonts w:ascii="Arial" w:hAnsi="Arial" w:cs="Arial"/>
                <w:sz w:val="18"/>
                <w:szCs w:val="18"/>
              </w:rPr>
            </w:pPr>
            <w:r w:rsidRPr="003F0B20">
              <w:rPr>
                <w:rFonts w:ascii="Arial" w:hAnsi="Arial" w:cs="Arial"/>
                <w:sz w:val="18"/>
                <w:szCs w:val="18"/>
              </w:rPr>
              <w:t>1/2015 – 3/2015</w:t>
            </w:r>
          </w:p>
        </w:tc>
        <w:tc>
          <w:tcPr>
            <w:tcW w:w="1985"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MV (ODK)</w:t>
            </w:r>
          </w:p>
        </w:tc>
        <w:tc>
          <w:tcPr>
            <w:tcW w:w="1474" w:type="dxa"/>
            <w:shd w:val="clear" w:color="auto" w:fill="auto"/>
            <w:vAlign w:val="center"/>
          </w:tcPr>
          <w:p w:rsidR="00F42CB0" w:rsidRPr="00F42CB0" w:rsidRDefault="00F42CB0" w:rsidP="008F0F8C">
            <w:pPr>
              <w:spacing w:before="40" w:after="40"/>
              <w:jc w:val="center"/>
              <w:rPr>
                <w:rFonts w:ascii="Arial" w:hAnsi="Arial" w:cs="Arial"/>
                <w:sz w:val="18"/>
                <w:szCs w:val="18"/>
              </w:rPr>
            </w:pPr>
            <w:r w:rsidRPr="00F42CB0">
              <w:rPr>
                <w:rFonts w:ascii="Arial" w:hAnsi="Arial" w:cs="Arial"/>
                <w:sz w:val="18"/>
                <w:szCs w:val="18"/>
              </w:rPr>
              <w:t>MV (OVZ), ŘV</w:t>
            </w:r>
          </w:p>
        </w:tc>
        <w:tc>
          <w:tcPr>
            <w:tcW w:w="1560" w:type="dxa"/>
            <w:tcBorders>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F42CB0" w:rsidTr="00F42CB0">
        <w:tc>
          <w:tcPr>
            <w:tcW w:w="1242" w:type="dxa"/>
            <w:vMerge/>
            <w:tcBorders>
              <w:left w:val="single" w:sz="12" w:space="0" w:color="auto"/>
            </w:tcBorders>
          </w:tcPr>
          <w:p w:rsidR="00F42CB0" w:rsidRPr="00CD7EC4" w:rsidRDefault="00F42CB0" w:rsidP="00CD7EC4">
            <w:pPr>
              <w:spacing w:before="60" w:after="60"/>
              <w:rPr>
                <w:rFonts w:ascii="Arial" w:hAnsi="Arial" w:cs="Arial"/>
                <w:b/>
                <w:sz w:val="18"/>
                <w:szCs w:val="18"/>
              </w:rPr>
            </w:pPr>
          </w:p>
        </w:tc>
        <w:tc>
          <w:tcPr>
            <w:tcW w:w="3862" w:type="dxa"/>
            <w:vAlign w:val="center"/>
          </w:tcPr>
          <w:p w:rsidR="00F42CB0" w:rsidRPr="004353FC" w:rsidRDefault="00F42CB0" w:rsidP="003C5BFF">
            <w:pPr>
              <w:pStyle w:val="Odstavecseseznamem"/>
              <w:numPr>
                <w:ilvl w:val="0"/>
                <w:numId w:val="12"/>
              </w:numPr>
              <w:spacing w:before="40" w:after="40"/>
              <w:ind w:left="292" w:hanging="284"/>
              <w:rPr>
                <w:rFonts w:ascii="Arial" w:hAnsi="Arial" w:cs="Arial"/>
                <w:sz w:val="18"/>
                <w:szCs w:val="18"/>
              </w:rPr>
            </w:pPr>
            <w:r w:rsidRPr="004353FC">
              <w:rPr>
                <w:rFonts w:ascii="Arial" w:hAnsi="Arial" w:cs="Arial"/>
                <w:sz w:val="18"/>
                <w:szCs w:val="18"/>
              </w:rPr>
              <w:t>Zpracování analýzy včetně návrhu variant řešení a jejich projednání</w:t>
            </w:r>
          </w:p>
        </w:tc>
        <w:tc>
          <w:tcPr>
            <w:tcW w:w="2693" w:type="dxa"/>
            <w:vAlign w:val="center"/>
          </w:tcPr>
          <w:p w:rsidR="00F42CB0" w:rsidRPr="00736367" w:rsidRDefault="00F42CB0" w:rsidP="00C014C8">
            <w:pPr>
              <w:spacing w:before="40" w:after="40"/>
              <w:rPr>
                <w:rFonts w:ascii="Arial" w:hAnsi="Arial" w:cs="Arial"/>
                <w:sz w:val="18"/>
                <w:szCs w:val="18"/>
                <w:highlight w:val="yellow"/>
              </w:rPr>
            </w:pPr>
            <w:r w:rsidRPr="003F0B20">
              <w:rPr>
                <w:rFonts w:ascii="Arial" w:hAnsi="Arial" w:cs="Arial"/>
                <w:sz w:val="18"/>
                <w:szCs w:val="18"/>
              </w:rPr>
              <w:t>Analytický dokument</w:t>
            </w:r>
            <w:r>
              <w:rPr>
                <w:rFonts w:ascii="Arial" w:hAnsi="Arial" w:cs="Arial"/>
                <w:sz w:val="18"/>
                <w:szCs w:val="18"/>
              </w:rPr>
              <w:t xml:space="preserve"> se 4 </w:t>
            </w:r>
            <w:r w:rsidRPr="003F0B20">
              <w:rPr>
                <w:rFonts w:ascii="Arial" w:hAnsi="Arial" w:cs="Arial"/>
                <w:sz w:val="18"/>
                <w:szCs w:val="18"/>
              </w:rPr>
              <w:t>variantami</w:t>
            </w:r>
          </w:p>
        </w:tc>
        <w:tc>
          <w:tcPr>
            <w:tcW w:w="1701" w:type="dxa"/>
            <w:vAlign w:val="center"/>
          </w:tcPr>
          <w:p w:rsidR="00F42CB0" w:rsidRPr="003F0B20" w:rsidRDefault="00F42CB0" w:rsidP="003F0B20">
            <w:pPr>
              <w:spacing w:before="40" w:after="40"/>
              <w:jc w:val="center"/>
              <w:rPr>
                <w:rFonts w:ascii="Arial" w:hAnsi="Arial" w:cs="Arial"/>
                <w:sz w:val="18"/>
                <w:szCs w:val="18"/>
              </w:rPr>
            </w:pPr>
            <w:r w:rsidRPr="003F0B20">
              <w:rPr>
                <w:rFonts w:ascii="Arial" w:hAnsi="Arial" w:cs="Arial"/>
                <w:sz w:val="18"/>
                <w:szCs w:val="18"/>
              </w:rPr>
              <w:t>4/2015 – 4/2016</w:t>
            </w:r>
          </w:p>
        </w:tc>
        <w:tc>
          <w:tcPr>
            <w:tcW w:w="1985"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MV (ODK)</w:t>
            </w:r>
          </w:p>
        </w:tc>
        <w:tc>
          <w:tcPr>
            <w:tcW w:w="1474"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ÚSC, ŘV</w:t>
            </w:r>
          </w:p>
        </w:tc>
        <w:tc>
          <w:tcPr>
            <w:tcW w:w="1560" w:type="dxa"/>
            <w:tcBorders>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F42CB0" w:rsidTr="00F42CB0">
        <w:tc>
          <w:tcPr>
            <w:tcW w:w="1242" w:type="dxa"/>
            <w:vMerge/>
            <w:tcBorders>
              <w:left w:val="single" w:sz="12" w:space="0" w:color="auto"/>
            </w:tcBorders>
          </w:tcPr>
          <w:p w:rsidR="00F42CB0" w:rsidRPr="00CD7EC4" w:rsidRDefault="00F42CB0" w:rsidP="00CD7EC4">
            <w:pPr>
              <w:spacing w:before="60" w:after="60"/>
              <w:rPr>
                <w:rFonts w:ascii="Arial" w:hAnsi="Arial" w:cs="Arial"/>
                <w:b/>
                <w:sz w:val="18"/>
                <w:szCs w:val="18"/>
              </w:rPr>
            </w:pPr>
          </w:p>
        </w:tc>
        <w:tc>
          <w:tcPr>
            <w:tcW w:w="3862" w:type="dxa"/>
            <w:vAlign w:val="center"/>
          </w:tcPr>
          <w:p w:rsidR="00F42CB0" w:rsidRPr="004353FC" w:rsidRDefault="00F42CB0" w:rsidP="003C5BFF">
            <w:pPr>
              <w:pStyle w:val="Odstavecseseznamem"/>
              <w:numPr>
                <w:ilvl w:val="0"/>
                <w:numId w:val="12"/>
              </w:numPr>
              <w:spacing w:before="40" w:after="40"/>
              <w:ind w:left="292" w:hanging="284"/>
              <w:rPr>
                <w:rFonts w:ascii="Arial" w:hAnsi="Arial" w:cs="Arial"/>
                <w:sz w:val="18"/>
                <w:szCs w:val="18"/>
              </w:rPr>
            </w:pPr>
            <w:r w:rsidRPr="004353FC">
              <w:rPr>
                <w:rFonts w:ascii="Arial" w:hAnsi="Arial" w:cs="Arial"/>
                <w:sz w:val="18"/>
                <w:szCs w:val="18"/>
              </w:rPr>
              <w:t xml:space="preserve">Zpracování záměru harmonizace </w:t>
            </w:r>
            <w:r>
              <w:rPr>
                <w:rFonts w:ascii="Arial" w:hAnsi="Arial" w:cs="Arial"/>
                <w:sz w:val="18"/>
                <w:szCs w:val="18"/>
              </w:rPr>
              <w:t>a </w:t>
            </w:r>
            <w:r w:rsidRPr="004353FC">
              <w:rPr>
                <w:rFonts w:ascii="Arial" w:hAnsi="Arial" w:cs="Arial"/>
                <w:sz w:val="18"/>
                <w:szCs w:val="18"/>
              </w:rPr>
              <w:t>předložení Vládě ČR</w:t>
            </w:r>
          </w:p>
        </w:tc>
        <w:tc>
          <w:tcPr>
            <w:tcW w:w="2693" w:type="dxa"/>
            <w:vAlign w:val="center"/>
          </w:tcPr>
          <w:p w:rsidR="00F42CB0" w:rsidRPr="00736367" w:rsidRDefault="00F42CB0" w:rsidP="003F0B20">
            <w:pPr>
              <w:spacing w:before="40" w:after="40"/>
              <w:rPr>
                <w:rFonts w:ascii="Arial" w:hAnsi="Arial" w:cs="Arial"/>
                <w:sz w:val="18"/>
                <w:szCs w:val="18"/>
                <w:highlight w:val="yellow"/>
              </w:rPr>
            </w:pPr>
            <w:r>
              <w:rPr>
                <w:rFonts w:ascii="Arial" w:hAnsi="Arial" w:cs="Arial"/>
                <w:sz w:val="18"/>
                <w:szCs w:val="18"/>
              </w:rPr>
              <w:t>Usnesení Vlády ČR</w:t>
            </w:r>
          </w:p>
        </w:tc>
        <w:tc>
          <w:tcPr>
            <w:tcW w:w="1701" w:type="dxa"/>
            <w:vAlign w:val="center"/>
          </w:tcPr>
          <w:p w:rsidR="00F42CB0" w:rsidRPr="003F0B20" w:rsidRDefault="00F42CB0" w:rsidP="000A4277">
            <w:pPr>
              <w:spacing w:before="40" w:after="40"/>
              <w:jc w:val="center"/>
              <w:rPr>
                <w:rFonts w:ascii="Arial" w:hAnsi="Arial" w:cs="Arial"/>
                <w:sz w:val="18"/>
                <w:szCs w:val="18"/>
              </w:rPr>
            </w:pPr>
            <w:r w:rsidRPr="003F0B20">
              <w:rPr>
                <w:rFonts w:ascii="Arial" w:hAnsi="Arial" w:cs="Arial"/>
                <w:sz w:val="18"/>
                <w:szCs w:val="18"/>
              </w:rPr>
              <w:t>5/2016 – 7/2016</w:t>
            </w:r>
          </w:p>
        </w:tc>
        <w:tc>
          <w:tcPr>
            <w:tcW w:w="1985" w:type="dxa"/>
            <w:shd w:val="clear" w:color="auto" w:fill="auto"/>
            <w:vAlign w:val="center"/>
          </w:tcPr>
          <w:p w:rsidR="00F42CB0" w:rsidRPr="00F42CB0" w:rsidRDefault="00F42CB0" w:rsidP="008F0F8C">
            <w:pPr>
              <w:spacing w:before="40" w:after="40"/>
              <w:jc w:val="center"/>
              <w:rPr>
                <w:rFonts w:ascii="Arial" w:hAnsi="Arial" w:cs="Arial"/>
                <w:sz w:val="18"/>
                <w:szCs w:val="18"/>
              </w:rPr>
            </w:pPr>
            <w:r w:rsidRPr="00F42CB0">
              <w:rPr>
                <w:rFonts w:ascii="Arial" w:hAnsi="Arial" w:cs="Arial"/>
                <w:sz w:val="18"/>
                <w:szCs w:val="18"/>
              </w:rPr>
              <w:t>MV, Vláda</w:t>
            </w:r>
          </w:p>
        </w:tc>
        <w:tc>
          <w:tcPr>
            <w:tcW w:w="1474"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ÚSC, dotčená ministerstva</w:t>
            </w:r>
          </w:p>
        </w:tc>
        <w:tc>
          <w:tcPr>
            <w:tcW w:w="1560" w:type="dxa"/>
            <w:tcBorders>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F42CB0" w:rsidTr="00F42CB0">
        <w:tc>
          <w:tcPr>
            <w:tcW w:w="1242" w:type="dxa"/>
            <w:vMerge/>
            <w:tcBorders>
              <w:left w:val="single" w:sz="12" w:space="0" w:color="auto"/>
            </w:tcBorders>
          </w:tcPr>
          <w:p w:rsidR="00F42CB0" w:rsidRPr="00CD7EC4" w:rsidRDefault="00F42CB0" w:rsidP="00CD7EC4">
            <w:pPr>
              <w:spacing w:before="60" w:after="60"/>
              <w:rPr>
                <w:rFonts w:ascii="Arial" w:hAnsi="Arial" w:cs="Arial"/>
                <w:b/>
                <w:sz w:val="18"/>
                <w:szCs w:val="18"/>
              </w:rPr>
            </w:pPr>
          </w:p>
        </w:tc>
        <w:tc>
          <w:tcPr>
            <w:tcW w:w="3862" w:type="dxa"/>
            <w:vAlign w:val="center"/>
          </w:tcPr>
          <w:p w:rsidR="00F42CB0" w:rsidRPr="004353FC" w:rsidRDefault="00F42CB0" w:rsidP="000A4277">
            <w:pPr>
              <w:pStyle w:val="Odstavecseseznamem"/>
              <w:numPr>
                <w:ilvl w:val="0"/>
                <w:numId w:val="12"/>
              </w:numPr>
              <w:spacing w:before="40" w:after="40"/>
              <w:ind w:left="292" w:hanging="284"/>
              <w:rPr>
                <w:rFonts w:ascii="Arial" w:hAnsi="Arial" w:cs="Arial"/>
                <w:sz w:val="18"/>
                <w:szCs w:val="18"/>
              </w:rPr>
            </w:pPr>
            <w:r>
              <w:rPr>
                <w:rFonts w:ascii="Arial" w:hAnsi="Arial" w:cs="Arial"/>
                <w:sz w:val="18"/>
                <w:szCs w:val="18"/>
              </w:rPr>
              <w:t>Zpracování IP realizace vybrané varianty</w:t>
            </w:r>
          </w:p>
        </w:tc>
        <w:tc>
          <w:tcPr>
            <w:tcW w:w="2693" w:type="dxa"/>
            <w:vAlign w:val="center"/>
          </w:tcPr>
          <w:p w:rsidR="00F42CB0" w:rsidRPr="00736367" w:rsidRDefault="00F42CB0" w:rsidP="00C014C8">
            <w:pPr>
              <w:spacing w:before="40" w:after="40"/>
              <w:rPr>
                <w:rFonts w:ascii="Arial" w:hAnsi="Arial" w:cs="Arial"/>
                <w:sz w:val="18"/>
                <w:szCs w:val="18"/>
                <w:highlight w:val="yellow"/>
              </w:rPr>
            </w:pPr>
            <w:r w:rsidRPr="003F0B20">
              <w:rPr>
                <w:rFonts w:ascii="Arial" w:hAnsi="Arial" w:cs="Arial"/>
                <w:sz w:val="18"/>
                <w:szCs w:val="18"/>
              </w:rPr>
              <w:t>Implementační plán</w:t>
            </w:r>
          </w:p>
        </w:tc>
        <w:tc>
          <w:tcPr>
            <w:tcW w:w="1701" w:type="dxa"/>
            <w:vAlign w:val="center"/>
          </w:tcPr>
          <w:p w:rsidR="00F42CB0" w:rsidRPr="003F0B20" w:rsidRDefault="00F42CB0" w:rsidP="000A4277">
            <w:pPr>
              <w:spacing w:before="40" w:after="40"/>
              <w:jc w:val="center"/>
              <w:rPr>
                <w:rFonts w:ascii="Arial" w:hAnsi="Arial" w:cs="Arial"/>
                <w:sz w:val="18"/>
                <w:szCs w:val="18"/>
              </w:rPr>
            </w:pPr>
            <w:r w:rsidRPr="003F0B20">
              <w:rPr>
                <w:rFonts w:ascii="Arial" w:hAnsi="Arial" w:cs="Arial"/>
                <w:sz w:val="18"/>
                <w:szCs w:val="18"/>
              </w:rPr>
              <w:t>8/2016 – 10/2016</w:t>
            </w:r>
          </w:p>
        </w:tc>
        <w:tc>
          <w:tcPr>
            <w:tcW w:w="1985"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MV (ODK)</w:t>
            </w:r>
          </w:p>
        </w:tc>
        <w:tc>
          <w:tcPr>
            <w:tcW w:w="1474"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ÚSC, ŘV</w:t>
            </w:r>
          </w:p>
        </w:tc>
        <w:tc>
          <w:tcPr>
            <w:tcW w:w="1560" w:type="dxa"/>
            <w:tcBorders>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F42CB0" w:rsidTr="00F42CB0">
        <w:tc>
          <w:tcPr>
            <w:tcW w:w="1242" w:type="dxa"/>
            <w:vMerge/>
            <w:tcBorders>
              <w:left w:val="single" w:sz="12" w:space="0" w:color="auto"/>
            </w:tcBorders>
          </w:tcPr>
          <w:p w:rsidR="00F42CB0" w:rsidRPr="00CD7EC4" w:rsidRDefault="00F42CB0" w:rsidP="00CD7EC4">
            <w:pPr>
              <w:spacing w:before="60" w:after="60"/>
              <w:rPr>
                <w:rFonts w:ascii="Arial" w:hAnsi="Arial" w:cs="Arial"/>
                <w:b/>
                <w:sz w:val="18"/>
                <w:szCs w:val="18"/>
              </w:rPr>
            </w:pPr>
          </w:p>
        </w:tc>
        <w:tc>
          <w:tcPr>
            <w:tcW w:w="3862" w:type="dxa"/>
            <w:vAlign w:val="center"/>
          </w:tcPr>
          <w:p w:rsidR="00F42CB0" w:rsidRDefault="00F42CB0" w:rsidP="000A4277">
            <w:pPr>
              <w:pStyle w:val="Odstavecseseznamem"/>
              <w:numPr>
                <w:ilvl w:val="0"/>
                <w:numId w:val="12"/>
              </w:numPr>
              <w:spacing w:before="40" w:after="40"/>
              <w:ind w:left="292" w:hanging="284"/>
              <w:rPr>
                <w:rFonts w:ascii="Arial" w:hAnsi="Arial" w:cs="Arial"/>
                <w:sz w:val="18"/>
                <w:szCs w:val="18"/>
              </w:rPr>
            </w:pPr>
            <w:r w:rsidRPr="004353FC">
              <w:rPr>
                <w:rFonts w:ascii="Arial" w:hAnsi="Arial" w:cs="Arial"/>
                <w:sz w:val="18"/>
                <w:szCs w:val="18"/>
              </w:rPr>
              <w:t xml:space="preserve">Vytvoření a schválení </w:t>
            </w:r>
            <w:r>
              <w:rPr>
                <w:rFonts w:ascii="Arial" w:hAnsi="Arial" w:cs="Arial"/>
                <w:sz w:val="18"/>
                <w:szCs w:val="18"/>
              </w:rPr>
              <w:t xml:space="preserve">znění </w:t>
            </w:r>
            <w:r w:rsidRPr="004353FC">
              <w:rPr>
                <w:rFonts w:ascii="Arial" w:hAnsi="Arial" w:cs="Arial"/>
                <w:sz w:val="18"/>
                <w:szCs w:val="18"/>
              </w:rPr>
              <w:t xml:space="preserve">zákona </w:t>
            </w:r>
          </w:p>
          <w:p w:rsidR="00F42CB0" w:rsidRDefault="00F42CB0" w:rsidP="003F0B20">
            <w:pPr>
              <w:pStyle w:val="Odstavecseseznamem"/>
              <w:spacing w:before="40" w:after="40"/>
              <w:ind w:left="292"/>
              <w:rPr>
                <w:rFonts w:ascii="Arial" w:hAnsi="Arial" w:cs="Arial"/>
                <w:sz w:val="18"/>
                <w:szCs w:val="18"/>
              </w:rPr>
            </w:pPr>
            <w:r w:rsidRPr="004353FC">
              <w:rPr>
                <w:rFonts w:ascii="Arial" w:hAnsi="Arial" w:cs="Arial"/>
                <w:sz w:val="18"/>
                <w:szCs w:val="18"/>
              </w:rPr>
              <w:t>(v případě zvolení varianty „nový zákon“)</w:t>
            </w:r>
          </w:p>
        </w:tc>
        <w:tc>
          <w:tcPr>
            <w:tcW w:w="2693" w:type="dxa"/>
            <w:vAlign w:val="center"/>
          </w:tcPr>
          <w:p w:rsidR="00F42CB0" w:rsidRPr="00736367" w:rsidRDefault="00F42CB0" w:rsidP="00C014C8">
            <w:pPr>
              <w:spacing w:before="40" w:after="40"/>
              <w:rPr>
                <w:rFonts w:ascii="Arial" w:hAnsi="Arial" w:cs="Arial"/>
                <w:sz w:val="18"/>
                <w:szCs w:val="18"/>
                <w:highlight w:val="yellow"/>
              </w:rPr>
            </w:pPr>
            <w:r w:rsidRPr="003F0B20">
              <w:rPr>
                <w:rFonts w:ascii="Arial" w:hAnsi="Arial" w:cs="Arial"/>
                <w:sz w:val="18"/>
                <w:szCs w:val="18"/>
              </w:rPr>
              <w:t>Věcný záměr zákona</w:t>
            </w:r>
          </w:p>
        </w:tc>
        <w:tc>
          <w:tcPr>
            <w:tcW w:w="1701" w:type="dxa"/>
            <w:vAlign w:val="center"/>
          </w:tcPr>
          <w:p w:rsidR="00F42CB0" w:rsidRPr="003F0B20" w:rsidRDefault="00F42CB0" w:rsidP="00C56247">
            <w:pPr>
              <w:spacing w:before="40" w:after="40"/>
              <w:jc w:val="center"/>
              <w:rPr>
                <w:rFonts w:ascii="Arial" w:hAnsi="Arial" w:cs="Arial"/>
                <w:sz w:val="18"/>
                <w:szCs w:val="18"/>
              </w:rPr>
            </w:pPr>
            <w:r w:rsidRPr="003F0B20">
              <w:rPr>
                <w:rFonts w:ascii="Arial" w:hAnsi="Arial" w:cs="Arial"/>
                <w:sz w:val="18"/>
                <w:szCs w:val="18"/>
              </w:rPr>
              <w:t xml:space="preserve">11/2016 – </w:t>
            </w:r>
            <w:r>
              <w:rPr>
                <w:rFonts w:ascii="Arial" w:hAnsi="Arial" w:cs="Arial"/>
                <w:sz w:val="18"/>
                <w:szCs w:val="18"/>
              </w:rPr>
              <w:t>4</w:t>
            </w:r>
            <w:r w:rsidRPr="003F0B20">
              <w:rPr>
                <w:rFonts w:ascii="Arial" w:hAnsi="Arial" w:cs="Arial"/>
                <w:sz w:val="18"/>
                <w:szCs w:val="18"/>
              </w:rPr>
              <w:t>/</w:t>
            </w:r>
            <w:r>
              <w:rPr>
                <w:rFonts w:ascii="Arial" w:hAnsi="Arial" w:cs="Arial"/>
                <w:sz w:val="18"/>
                <w:szCs w:val="18"/>
              </w:rPr>
              <w:t>2018</w:t>
            </w:r>
          </w:p>
        </w:tc>
        <w:tc>
          <w:tcPr>
            <w:tcW w:w="1985"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MV (ODK)</w:t>
            </w:r>
          </w:p>
        </w:tc>
        <w:tc>
          <w:tcPr>
            <w:tcW w:w="1474"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ÚSC, ŘV</w:t>
            </w:r>
          </w:p>
        </w:tc>
        <w:tc>
          <w:tcPr>
            <w:tcW w:w="1560" w:type="dxa"/>
            <w:tcBorders>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F42CB0" w:rsidTr="00F42CB0">
        <w:tc>
          <w:tcPr>
            <w:tcW w:w="1242" w:type="dxa"/>
            <w:vMerge/>
            <w:tcBorders>
              <w:left w:val="single" w:sz="12" w:space="0" w:color="auto"/>
            </w:tcBorders>
          </w:tcPr>
          <w:p w:rsidR="00F42CB0" w:rsidRPr="00CD7EC4" w:rsidRDefault="00F42CB0" w:rsidP="00CD7EC4">
            <w:pPr>
              <w:spacing w:before="60" w:after="60"/>
              <w:rPr>
                <w:rFonts w:ascii="Arial" w:hAnsi="Arial" w:cs="Arial"/>
                <w:b/>
                <w:sz w:val="18"/>
                <w:szCs w:val="18"/>
              </w:rPr>
            </w:pPr>
          </w:p>
        </w:tc>
        <w:tc>
          <w:tcPr>
            <w:tcW w:w="3862" w:type="dxa"/>
            <w:vAlign w:val="center"/>
          </w:tcPr>
          <w:p w:rsidR="00F42CB0" w:rsidRPr="004353FC" w:rsidRDefault="00F42CB0" w:rsidP="000A4277">
            <w:pPr>
              <w:pStyle w:val="Odstavecseseznamem"/>
              <w:numPr>
                <w:ilvl w:val="0"/>
                <w:numId w:val="12"/>
              </w:numPr>
              <w:spacing w:before="40" w:after="40"/>
              <w:ind w:left="292" w:hanging="284"/>
              <w:rPr>
                <w:rFonts w:ascii="Arial" w:hAnsi="Arial" w:cs="Arial"/>
                <w:sz w:val="18"/>
                <w:szCs w:val="18"/>
              </w:rPr>
            </w:pPr>
            <w:r w:rsidRPr="004353FC">
              <w:rPr>
                <w:rFonts w:ascii="Arial" w:hAnsi="Arial" w:cs="Arial"/>
                <w:sz w:val="18"/>
                <w:szCs w:val="18"/>
              </w:rPr>
              <w:t>Přijetí a schválení předložených legislativních změn</w:t>
            </w:r>
          </w:p>
        </w:tc>
        <w:tc>
          <w:tcPr>
            <w:tcW w:w="2693" w:type="dxa"/>
            <w:vAlign w:val="center"/>
          </w:tcPr>
          <w:p w:rsidR="00F42CB0" w:rsidRPr="00736367" w:rsidRDefault="00F42CB0" w:rsidP="00C014C8">
            <w:pPr>
              <w:spacing w:before="40" w:after="40"/>
              <w:rPr>
                <w:rFonts w:ascii="Arial" w:hAnsi="Arial" w:cs="Arial"/>
                <w:sz w:val="18"/>
                <w:szCs w:val="18"/>
                <w:highlight w:val="yellow"/>
              </w:rPr>
            </w:pPr>
            <w:r w:rsidRPr="003F0B20">
              <w:rPr>
                <w:rFonts w:ascii="Arial" w:hAnsi="Arial" w:cs="Arial"/>
                <w:sz w:val="18"/>
                <w:szCs w:val="18"/>
              </w:rPr>
              <w:t>Vyhlášení ve Sbírce zákonů</w:t>
            </w:r>
          </w:p>
        </w:tc>
        <w:tc>
          <w:tcPr>
            <w:tcW w:w="1701" w:type="dxa"/>
            <w:vAlign w:val="center"/>
          </w:tcPr>
          <w:p w:rsidR="00F42CB0" w:rsidRPr="003F0B20" w:rsidRDefault="00F42CB0" w:rsidP="000A4277">
            <w:pPr>
              <w:spacing w:before="40" w:after="40"/>
              <w:jc w:val="center"/>
              <w:rPr>
                <w:rFonts w:ascii="Arial" w:hAnsi="Arial" w:cs="Arial"/>
                <w:sz w:val="18"/>
                <w:szCs w:val="18"/>
              </w:rPr>
            </w:pPr>
            <w:r w:rsidRPr="003F0B20">
              <w:rPr>
                <w:rFonts w:ascii="Arial" w:hAnsi="Arial" w:cs="Arial"/>
                <w:sz w:val="18"/>
                <w:szCs w:val="18"/>
              </w:rPr>
              <w:t>5/2018 – 10/2018</w:t>
            </w:r>
          </w:p>
        </w:tc>
        <w:tc>
          <w:tcPr>
            <w:tcW w:w="1985" w:type="dxa"/>
            <w:shd w:val="clear" w:color="auto" w:fill="auto"/>
            <w:vAlign w:val="center"/>
          </w:tcPr>
          <w:p w:rsidR="00F42CB0" w:rsidRPr="00F42CB0" w:rsidRDefault="00F42CB0" w:rsidP="008F0F8C">
            <w:pPr>
              <w:spacing w:before="40" w:after="40"/>
              <w:jc w:val="center"/>
              <w:rPr>
                <w:rFonts w:ascii="Arial" w:hAnsi="Arial" w:cs="Arial"/>
                <w:sz w:val="18"/>
                <w:szCs w:val="18"/>
              </w:rPr>
            </w:pPr>
            <w:r w:rsidRPr="00F42CB0">
              <w:rPr>
                <w:rFonts w:ascii="Arial" w:hAnsi="Arial" w:cs="Arial"/>
                <w:sz w:val="18"/>
                <w:szCs w:val="18"/>
              </w:rPr>
              <w:t>LRV, Vláda, Parlament, Prezident</w:t>
            </w:r>
          </w:p>
        </w:tc>
        <w:tc>
          <w:tcPr>
            <w:tcW w:w="1474" w:type="dxa"/>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w:t>
            </w:r>
          </w:p>
        </w:tc>
        <w:tc>
          <w:tcPr>
            <w:tcW w:w="1560" w:type="dxa"/>
            <w:tcBorders>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F42CB0" w:rsidTr="00F42CB0">
        <w:tc>
          <w:tcPr>
            <w:tcW w:w="1242" w:type="dxa"/>
            <w:vMerge/>
            <w:tcBorders>
              <w:left w:val="single" w:sz="12" w:space="0" w:color="auto"/>
              <w:bottom w:val="single" w:sz="12" w:space="0" w:color="auto"/>
            </w:tcBorders>
          </w:tcPr>
          <w:p w:rsidR="00F42CB0" w:rsidRPr="00CD7EC4" w:rsidRDefault="00F42CB0" w:rsidP="00CD7EC4">
            <w:pPr>
              <w:spacing w:before="60" w:after="60"/>
              <w:rPr>
                <w:rFonts w:ascii="Arial" w:hAnsi="Arial" w:cs="Arial"/>
                <w:b/>
                <w:sz w:val="18"/>
                <w:szCs w:val="18"/>
              </w:rPr>
            </w:pPr>
          </w:p>
        </w:tc>
        <w:tc>
          <w:tcPr>
            <w:tcW w:w="3862" w:type="dxa"/>
            <w:tcBorders>
              <w:bottom w:val="single" w:sz="12" w:space="0" w:color="auto"/>
            </w:tcBorders>
            <w:vAlign w:val="center"/>
          </w:tcPr>
          <w:p w:rsidR="00F42CB0" w:rsidRPr="004353FC" w:rsidRDefault="00F42CB0" w:rsidP="000A4277">
            <w:pPr>
              <w:pStyle w:val="Odstavecseseznamem"/>
              <w:numPr>
                <w:ilvl w:val="0"/>
                <w:numId w:val="12"/>
              </w:numPr>
              <w:spacing w:before="40" w:after="40"/>
              <w:ind w:left="292" w:hanging="284"/>
              <w:rPr>
                <w:rFonts w:ascii="Arial" w:hAnsi="Arial" w:cs="Arial"/>
                <w:sz w:val="18"/>
                <w:szCs w:val="18"/>
              </w:rPr>
            </w:pPr>
            <w:r w:rsidRPr="004353FC">
              <w:rPr>
                <w:rFonts w:ascii="Arial" w:hAnsi="Arial" w:cs="Arial"/>
                <w:sz w:val="18"/>
                <w:szCs w:val="18"/>
              </w:rPr>
              <w:t>Účinnost nových právních předpisů</w:t>
            </w:r>
          </w:p>
        </w:tc>
        <w:tc>
          <w:tcPr>
            <w:tcW w:w="2693" w:type="dxa"/>
            <w:tcBorders>
              <w:bottom w:val="single" w:sz="12" w:space="0" w:color="auto"/>
            </w:tcBorders>
            <w:vAlign w:val="center"/>
          </w:tcPr>
          <w:p w:rsidR="00F42CB0" w:rsidRPr="00736367" w:rsidRDefault="00F42CB0" w:rsidP="00FE2CC6">
            <w:pPr>
              <w:spacing w:before="40" w:after="40"/>
              <w:jc w:val="center"/>
              <w:rPr>
                <w:rFonts w:ascii="Arial" w:hAnsi="Arial" w:cs="Arial"/>
                <w:sz w:val="18"/>
                <w:szCs w:val="18"/>
                <w:highlight w:val="yellow"/>
              </w:rPr>
            </w:pPr>
            <w:r w:rsidRPr="00FE2CC6">
              <w:rPr>
                <w:rFonts w:ascii="Arial" w:hAnsi="Arial" w:cs="Arial"/>
                <w:sz w:val="18"/>
                <w:szCs w:val="18"/>
              </w:rPr>
              <w:t>-</w:t>
            </w:r>
          </w:p>
        </w:tc>
        <w:tc>
          <w:tcPr>
            <w:tcW w:w="1701" w:type="dxa"/>
            <w:tcBorders>
              <w:bottom w:val="single" w:sz="12" w:space="0" w:color="auto"/>
            </w:tcBorders>
            <w:vAlign w:val="center"/>
          </w:tcPr>
          <w:p w:rsidR="00F42CB0" w:rsidRPr="003F0B20" w:rsidRDefault="00F42CB0" w:rsidP="003F0B20">
            <w:pPr>
              <w:pStyle w:val="Odstavecseseznamem"/>
              <w:spacing w:before="40" w:after="40"/>
              <w:ind w:hanging="687"/>
              <w:jc w:val="center"/>
              <w:rPr>
                <w:rFonts w:ascii="Arial" w:hAnsi="Arial" w:cs="Arial"/>
                <w:sz w:val="18"/>
                <w:szCs w:val="18"/>
              </w:rPr>
            </w:pPr>
            <w:r>
              <w:rPr>
                <w:rFonts w:ascii="Arial" w:hAnsi="Arial" w:cs="Arial"/>
                <w:sz w:val="18"/>
                <w:szCs w:val="18"/>
              </w:rPr>
              <w:t>1. 1. 2020</w:t>
            </w:r>
          </w:p>
        </w:tc>
        <w:tc>
          <w:tcPr>
            <w:tcW w:w="1985" w:type="dxa"/>
            <w:tcBorders>
              <w:bottom w:val="single" w:sz="12" w:space="0" w:color="auto"/>
            </w:tcBorders>
            <w:shd w:val="clear" w:color="auto" w:fill="auto"/>
            <w:vAlign w:val="center"/>
          </w:tcPr>
          <w:p w:rsidR="00F42CB0" w:rsidRPr="00F42CB0" w:rsidRDefault="00F42CB0" w:rsidP="000A4277">
            <w:pPr>
              <w:spacing w:before="40" w:after="40"/>
              <w:jc w:val="center"/>
              <w:rPr>
                <w:rFonts w:ascii="Arial" w:hAnsi="Arial" w:cs="Arial"/>
                <w:sz w:val="18"/>
                <w:szCs w:val="18"/>
              </w:rPr>
            </w:pPr>
            <w:r w:rsidRPr="00F42CB0">
              <w:rPr>
                <w:rFonts w:ascii="Arial" w:hAnsi="Arial" w:cs="Arial"/>
                <w:sz w:val="18"/>
                <w:szCs w:val="18"/>
              </w:rPr>
              <w:t>Vláda</w:t>
            </w:r>
          </w:p>
        </w:tc>
        <w:tc>
          <w:tcPr>
            <w:tcW w:w="1474" w:type="dxa"/>
            <w:tcBorders>
              <w:bottom w:val="single" w:sz="12" w:space="0" w:color="auto"/>
            </w:tcBorders>
            <w:shd w:val="clear" w:color="auto" w:fill="auto"/>
            <w:vAlign w:val="center"/>
          </w:tcPr>
          <w:p w:rsidR="00F42CB0" w:rsidRPr="00F42CB0" w:rsidRDefault="00F42CB0" w:rsidP="006936D0">
            <w:pPr>
              <w:spacing w:before="40" w:after="40"/>
              <w:jc w:val="center"/>
              <w:rPr>
                <w:rFonts w:ascii="Arial" w:hAnsi="Arial" w:cs="Arial"/>
                <w:sz w:val="18"/>
                <w:szCs w:val="18"/>
              </w:rPr>
            </w:pPr>
            <w:r w:rsidRPr="00F42CB0">
              <w:rPr>
                <w:rFonts w:ascii="Arial" w:hAnsi="Arial" w:cs="Arial"/>
                <w:sz w:val="18"/>
                <w:szCs w:val="18"/>
              </w:rPr>
              <w:t>-</w:t>
            </w:r>
          </w:p>
        </w:tc>
        <w:tc>
          <w:tcPr>
            <w:tcW w:w="1560" w:type="dxa"/>
            <w:tcBorders>
              <w:bottom w:val="single" w:sz="12" w:space="0" w:color="auto"/>
              <w:right w:val="single" w:sz="12" w:space="0" w:color="auto"/>
            </w:tcBorders>
            <w:shd w:val="clear" w:color="auto" w:fill="auto"/>
            <w:vAlign w:val="center"/>
          </w:tcPr>
          <w:p w:rsidR="00F42CB0" w:rsidRPr="00F42CB0" w:rsidRDefault="00F42CB0" w:rsidP="00530203">
            <w:pPr>
              <w:spacing w:before="40" w:after="40"/>
              <w:jc w:val="center"/>
              <w:rPr>
                <w:rFonts w:ascii="Arial" w:hAnsi="Arial" w:cs="Arial"/>
                <w:sz w:val="18"/>
                <w:szCs w:val="18"/>
              </w:rPr>
            </w:pPr>
            <w:r w:rsidRPr="00F42CB0">
              <w:rPr>
                <w:rFonts w:ascii="Arial" w:hAnsi="Arial" w:cs="Arial"/>
                <w:sz w:val="18"/>
                <w:szCs w:val="18"/>
              </w:rPr>
              <w:t>2.2, 2.3, 2.4</w:t>
            </w:r>
          </w:p>
        </w:tc>
      </w:tr>
      <w:tr w:rsidR="008B0805" w:rsidTr="00422DC2">
        <w:tc>
          <w:tcPr>
            <w:tcW w:w="1242" w:type="dxa"/>
            <w:vMerge w:val="restart"/>
            <w:tcBorders>
              <w:top w:val="single" w:sz="12" w:space="0" w:color="auto"/>
              <w:left w:val="single" w:sz="12" w:space="0" w:color="auto"/>
            </w:tcBorders>
            <w:vAlign w:val="center"/>
          </w:tcPr>
          <w:p w:rsidR="008B0805" w:rsidRPr="00CD7EC4" w:rsidRDefault="008B0805" w:rsidP="00CD7EC4">
            <w:pPr>
              <w:spacing w:before="60" w:after="60"/>
              <w:rPr>
                <w:rFonts w:ascii="Arial" w:hAnsi="Arial" w:cs="Arial"/>
                <w:b/>
                <w:sz w:val="18"/>
                <w:szCs w:val="18"/>
              </w:rPr>
            </w:pPr>
            <w:r>
              <w:rPr>
                <w:rFonts w:ascii="Arial" w:hAnsi="Arial" w:cs="Arial"/>
                <w:b/>
                <w:sz w:val="18"/>
                <w:szCs w:val="18"/>
              </w:rPr>
              <w:t>2</w:t>
            </w:r>
            <w:r w:rsidRPr="00CD7EC4">
              <w:rPr>
                <w:rFonts w:ascii="Arial" w:hAnsi="Arial" w:cs="Arial"/>
                <w:b/>
                <w:sz w:val="18"/>
                <w:szCs w:val="18"/>
              </w:rPr>
              <w:t xml:space="preserve">.2 </w:t>
            </w:r>
            <w:r>
              <w:rPr>
                <w:rFonts w:ascii="Arial" w:hAnsi="Arial" w:cs="Arial"/>
                <w:b/>
                <w:sz w:val="18"/>
                <w:szCs w:val="18"/>
              </w:rPr>
              <w:t>Revize a </w:t>
            </w:r>
            <w:r w:rsidRPr="00736367">
              <w:rPr>
                <w:rFonts w:ascii="Arial" w:hAnsi="Arial" w:cs="Arial"/>
                <w:b/>
                <w:sz w:val="18"/>
                <w:szCs w:val="18"/>
              </w:rPr>
              <w:t>úprava funkce územně členěných měst</w:t>
            </w:r>
          </w:p>
        </w:tc>
        <w:tc>
          <w:tcPr>
            <w:tcW w:w="3862" w:type="dxa"/>
            <w:tcBorders>
              <w:top w:val="single" w:sz="12" w:space="0" w:color="auto"/>
            </w:tcBorders>
            <w:vAlign w:val="center"/>
          </w:tcPr>
          <w:p w:rsidR="008B0805" w:rsidRPr="0008271D" w:rsidRDefault="008B0805" w:rsidP="000A4277">
            <w:pPr>
              <w:pStyle w:val="Odstavecseseznamem"/>
              <w:numPr>
                <w:ilvl w:val="0"/>
                <w:numId w:val="13"/>
              </w:numPr>
              <w:spacing w:before="40" w:after="40"/>
              <w:ind w:left="292" w:hanging="284"/>
              <w:rPr>
                <w:rFonts w:ascii="Arial" w:hAnsi="Arial" w:cs="Arial"/>
                <w:sz w:val="18"/>
                <w:szCs w:val="18"/>
              </w:rPr>
            </w:pPr>
            <w:r w:rsidRPr="0008271D">
              <w:rPr>
                <w:rFonts w:ascii="Arial" w:hAnsi="Arial" w:cs="Arial"/>
                <w:sz w:val="18"/>
                <w:szCs w:val="18"/>
              </w:rPr>
              <w:t>Stanovení jasné gesce za realizaci</w:t>
            </w:r>
          </w:p>
        </w:tc>
        <w:tc>
          <w:tcPr>
            <w:tcW w:w="2693" w:type="dxa"/>
            <w:tcBorders>
              <w:top w:val="single" w:sz="12" w:space="0" w:color="auto"/>
            </w:tcBorders>
            <w:vAlign w:val="center"/>
          </w:tcPr>
          <w:p w:rsidR="008B0805" w:rsidRPr="00736367" w:rsidRDefault="008B0805" w:rsidP="00C014C8">
            <w:pPr>
              <w:spacing w:before="40" w:after="40"/>
              <w:rPr>
                <w:rFonts w:ascii="Arial" w:hAnsi="Arial" w:cs="Arial"/>
                <w:sz w:val="18"/>
                <w:szCs w:val="18"/>
                <w:highlight w:val="yellow"/>
              </w:rPr>
            </w:pPr>
            <w:r w:rsidRPr="0008271D">
              <w:rPr>
                <w:rFonts w:ascii="Arial" w:hAnsi="Arial" w:cs="Arial"/>
                <w:sz w:val="18"/>
                <w:szCs w:val="18"/>
              </w:rPr>
              <w:t>Specifikace odboru / oddělení</w:t>
            </w:r>
          </w:p>
        </w:tc>
        <w:tc>
          <w:tcPr>
            <w:tcW w:w="1701" w:type="dxa"/>
            <w:tcBorders>
              <w:top w:val="single" w:sz="12" w:space="0" w:color="auto"/>
            </w:tcBorders>
            <w:vAlign w:val="center"/>
          </w:tcPr>
          <w:p w:rsidR="008B0805" w:rsidRPr="00736367" w:rsidRDefault="008B0805" w:rsidP="000A4277">
            <w:pPr>
              <w:spacing w:before="40" w:after="40"/>
              <w:jc w:val="center"/>
              <w:rPr>
                <w:rFonts w:ascii="Arial" w:hAnsi="Arial" w:cs="Arial"/>
                <w:sz w:val="18"/>
                <w:szCs w:val="18"/>
                <w:highlight w:val="yellow"/>
              </w:rPr>
            </w:pPr>
            <w:r w:rsidRPr="004920A0">
              <w:rPr>
                <w:rFonts w:ascii="Arial" w:hAnsi="Arial" w:cs="Arial"/>
                <w:sz w:val="18"/>
                <w:szCs w:val="18"/>
              </w:rPr>
              <w:t>probíhá – 11/2014</w:t>
            </w:r>
          </w:p>
        </w:tc>
        <w:tc>
          <w:tcPr>
            <w:tcW w:w="1985" w:type="dxa"/>
            <w:tcBorders>
              <w:top w:val="single" w:sz="12" w:space="0" w:color="auto"/>
            </w:tcBorders>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MV (ODK)</w:t>
            </w:r>
          </w:p>
        </w:tc>
        <w:tc>
          <w:tcPr>
            <w:tcW w:w="1474" w:type="dxa"/>
            <w:tcBorders>
              <w:top w:val="single" w:sz="12" w:space="0" w:color="auto"/>
            </w:tcBorders>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w:t>
            </w:r>
          </w:p>
        </w:tc>
        <w:tc>
          <w:tcPr>
            <w:tcW w:w="1560" w:type="dxa"/>
            <w:tcBorders>
              <w:top w:val="single" w:sz="12" w:space="0" w:color="auto"/>
              <w:right w:val="single" w:sz="12" w:space="0" w:color="auto"/>
            </w:tcBorders>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w:t>
            </w:r>
          </w:p>
        </w:tc>
      </w:tr>
      <w:tr w:rsidR="008B0805" w:rsidTr="00422DC2">
        <w:tc>
          <w:tcPr>
            <w:tcW w:w="1242" w:type="dxa"/>
            <w:vMerge/>
            <w:tcBorders>
              <w:left w:val="single" w:sz="12" w:space="0" w:color="auto"/>
            </w:tcBorders>
          </w:tcPr>
          <w:p w:rsidR="008B0805" w:rsidRPr="00CD7EC4" w:rsidRDefault="008B0805" w:rsidP="00CD7EC4">
            <w:pPr>
              <w:spacing w:before="60" w:after="60"/>
              <w:rPr>
                <w:rFonts w:ascii="Arial" w:hAnsi="Arial" w:cs="Arial"/>
                <w:b/>
                <w:sz w:val="18"/>
                <w:szCs w:val="18"/>
              </w:rPr>
            </w:pPr>
          </w:p>
        </w:tc>
        <w:tc>
          <w:tcPr>
            <w:tcW w:w="3862" w:type="dxa"/>
            <w:vAlign w:val="center"/>
          </w:tcPr>
          <w:p w:rsidR="008B0805" w:rsidRPr="004353FC" w:rsidRDefault="008B0805" w:rsidP="00DC76FE">
            <w:pPr>
              <w:pStyle w:val="Odstavecseseznamem"/>
              <w:numPr>
                <w:ilvl w:val="0"/>
                <w:numId w:val="13"/>
              </w:numPr>
              <w:spacing w:before="40" w:after="40"/>
              <w:ind w:left="292" w:hanging="284"/>
              <w:rPr>
                <w:rFonts w:ascii="Arial" w:hAnsi="Arial" w:cs="Arial"/>
                <w:sz w:val="18"/>
                <w:szCs w:val="18"/>
              </w:rPr>
            </w:pPr>
            <w:r w:rsidRPr="004353FC">
              <w:rPr>
                <w:rFonts w:ascii="Arial" w:hAnsi="Arial" w:cs="Arial"/>
                <w:sz w:val="18"/>
                <w:szCs w:val="18"/>
              </w:rPr>
              <w:t xml:space="preserve">Zpracování </w:t>
            </w:r>
            <w:r>
              <w:rPr>
                <w:rFonts w:ascii="Arial" w:hAnsi="Arial" w:cs="Arial"/>
                <w:sz w:val="18"/>
                <w:szCs w:val="18"/>
              </w:rPr>
              <w:t>zadání a výběr zpracovatele analýzy</w:t>
            </w:r>
          </w:p>
        </w:tc>
        <w:tc>
          <w:tcPr>
            <w:tcW w:w="2693" w:type="dxa"/>
            <w:vAlign w:val="center"/>
          </w:tcPr>
          <w:p w:rsidR="008B0805" w:rsidRPr="00736367" w:rsidRDefault="008B0805" w:rsidP="00673AC1">
            <w:pPr>
              <w:spacing w:before="40" w:after="40"/>
              <w:rPr>
                <w:rFonts w:ascii="Arial" w:hAnsi="Arial" w:cs="Arial"/>
                <w:sz w:val="18"/>
                <w:szCs w:val="18"/>
                <w:highlight w:val="yellow"/>
              </w:rPr>
            </w:pPr>
            <w:r>
              <w:rPr>
                <w:rFonts w:ascii="Arial" w:hAnsi="Arial" w:cs="Arial"/>
                <w:sz w:val="18"/>
                <w:szCs w:val="18"/>
              </w:rPr>
              <w:t>ZD,</w:t>
            </w:r>
            <w:r w:rsidRPr="003F0B20">
              <w:rPr>
                <w:rFonts w:ascii="Arial" w:hAnsi="Arial" w:cs="Arial"/>
                <w:sz w:val="18"/>
                <w:szCs w:val="18"/>
              </w:rPr>
              <w:t xml:space="preserve"> </w:t>
            </w:r>
            <w:r>
              <w:rPr>
                <w:rFonts w:ascii="Arial" w:hAnsi="Arial" w:cs="Arial"/>
                <w:sz w:val="18"/>
                <w:szCs w:val="18"/>
              </w:rPr>
              <w:t>smlouva s dodavatelem</w:t>
            </w:r>
          </w:p>
        </w:tc>
        <w:tc>
          <w:tcPr>
            <w:tcW w:w="1701" w:type="dxa"/>
            <w:vAlign w:val="center"/>
          </w:tcPr>
          <w:p w:rsidR="008B0805" w:rsidRPr="00736367" w:rsidRDefault="008B0805" w:rsidP="000A4277">
            <w:pPr>
              <w:spacing w:before="40" w:after="40"/>
              <w:jc w:val="center"/>
              <w:rPr>
                <w:rFonts w:ascii="Arial" w:hAnsi="Arial" w:cs="Arial"/>
                <w:sz w:val="18"/>
                <w:szCs w:val="18"/>
                <w:highlight w:val="yellow"/>
              </w:rPr>
            </w:pPr>
            <w:r w:rsidRPr="004920A0">
              <w:rPr>
                <w:rFonts w:ascii="Arial" w:hAnsi="Arial" w:cs="Arial"/>
                <w:sz w:val="18"/>
                <w:szCs w:val="18"/>
              </w:rPr>
              <w:t>1/2015 – 3/2015</w:t>
            </w:r>
          </w:p>
        </w:tc>
        <w:tc>
          <w:tcPr>
            <w:tcW w:w="1985" w:type="dxa"/>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MV (ODK)</w:t>
            </w:r>
          </w:p>
        </w:tc>
        <w:tc>
          <w:tcPr>
            <w:tcW w:w="1474" w:type="dxa"/>
            <w:shd w:val="clear" w:color="auto" w:fill="auto"/>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MV (OVZ), ŘV</w:t>
            </w:r>
          </w:p>
        </w:tc>
        <w:tc>
          <w:tcPr>
            <w:tcW w:w="1560" w:type="dxa"/>
            <w:tcBorders>
              <w:right w:val="single" w:sz="12" w:space="0" w:color="auto"/>
            </w:tcBorders>
            <w:shd w:val="clear" w:color="auto" w:fill="auto"/>
            <w:vAlign w:val="center"/>
          </w:tcPr>
          <w:p w:rsidR="008B0805" w:rsidRPr="00422DC2" w:rsidRDefault="00422DC2" w:rsidP="00A42AEB">
            <w:pPr>
              <w:spacing w:before="40" w:after="40"/>
              <w:jc w:val="center"/>
              <w:rPr>
                <w:rFonts w:ascii="Arial" w:hAnsi="Arial" w:cs="Arial"/>
                <w:sz w:val="18"/>
                <w:szCs w:val="18"/>
              </w:rPr>
            </w:pPr>
            <w:r w:rsidRPr="00422DC2">
              <w:rPr>
                <w:rFonts w:ascii="Arial" w:hAnsi="Arial" w:cs="Arial"/>
                <w:sz w:val="18"/>
                <w:szCs w:val="18"/>
              </w:rPr>
              <w:t>-</w:t>
            </w:r>
          </w:p>
        </w:tc>
      </w:tr>
      <w:tr w:rsidR="008B0805" w:rsidTr="00422DC2">
        <w:tc>
          <w:tcPr>
            <w:tcW w:w="1242" w:type="dxa"/>
            <w:vMerge/>
            <w:tcBorders>
              <w:left w:val="single" w:sz="12" w:space="0" w:color="auto"/>
            </w:tcBorders>
          </w:tcPr>
          <w:p w:rsidR="008B0805" w:rsidRPr="00CD7EC4" w:rsidRDefault="008B0805" w:rsidP="00CD7EC4">
            <w:pPr>
              <w:spacing w:before="60" w:after="60"/>
              <w:rPr>
                <w:rFonts w:ascii="Arial" w:hAnsi="Arial" w:cs="Arial"/>
                <w:b/>
                <w:sz w:val="18"/>
                <w:szCs w:val="18"/>
              </w:rPr>
            </w:pPr>
          </w:p>
        </w:tc>
        <w:tc>
          <w:tcPr>
            <w:tcW w:w="3862" w:type="dxa"/>
            <w:vAlign w:val="center"/>
          </w:tcPr>
          <w:p w:rsidR="008B0805" w:rsidRPr="004353FC" w:rsidRDefault="008B0805" w:rsidP="00DC76FE">
            <w:pPr>
              <w:pStyle w:val="Odstavecseseznamem"/>
              <w:numPr>
                <w:ilvl w:val="0"/>
                <w:numId w:val="13"/>
              </w:numPr>
              <w:spacing w:before="40" w:after="40"/>
              <w:ind w:left="292" w:hanging="284"/>
              <w:rPr>
                <w:rFonts w:ascii="Arial" w:hAnsi="Arial" w:cs="Arial"/>
                <w:sz w:val="18"/>
                <w:szCs w:val="18"/>
              </w:rPr>
            </w:pPr>
            <w:r w:rsidRPr="004353FC">
              <w:rPr>
                <w:rFonts w:ascii="Arial" w:hAnsi="Arial" w:cs="Arial"/>
                <w:sz w:val="18"/>
                <w:szCs w:val="18"/>
              </w:rPr>
              <w:t>Zpracování analýzy včetně návrhu variant řešení a jejich projednání</w:t>
            </w:r>
          </w:p>
        </w:tc>
        <w:tc>
          <w:tcPr>
            <w:tcW w:w="2693" w:type="dxa"/>
            <w:vAlign w:val="center"/>
          </w:tcPr>
          <w:p w:rsidR="008B0805" w:rsidRPr="00736367" w:rsidRDefault="008B0805" w:rsidP="003C5BFF">
            <w:pPr>
              <w:spacing w:before="40" w:after="40"/>
              <w:rPr>
                <w:rFonts w:ascii="Arial" w:hAnsi="Arial" w:cs="Arial"/>
                <w:sz w:val="18"/>
                <w:szCs w:val="18"/>
                <w:highlight w:val="yellow"/>
              </w:rPr>
            </w:pPr>
            <w:r w:rsidRPr="003F0B20">
              <w:rPr>
                <w:rFonts w:ascii="Arial" w:hAnsi="Arial" w:cs="Arial"/>
                <w:sz w:val="18"/>
                <w:szCs w:val="18"/>
              </w:rPr>
              <w:t>Analytický dokument</w:t>
            </w:r>
            <w:r>
              <w:rPr>
                <w:rFonts w:ascii="Arial" w:hAnsi="Arial" w:cs="Arial"/>
                <w:sz w:val="18"/>
                <w:szCs w:val="18"/>
              </w:rPr>
              <w:t xml:space="preserve"> se 4 </w:t>
            </w:r>
            <w:r w:rsidRPr="003F0B20">
              <w:rPr>
                <w:rFonts w:ascii="Arial" w:hAnsi="Arial" w:cs="Arial"/>
                <w:sz w:val="18"/>
                <w:szCs w:val="18"/>
              </w:rPr>
              <w:t>variantami</w:t>
            </w:r>
          </w:p>
        </w:tc>
        <w:tc>
          <w:tcPr>
            <w:tcW w:w="1701" w:type="dxa"/>
            <w:vAlign w:val="center"/>
          </w:tcPr>
          <w:p w:rsidR="008B0805" w:rsidRPr="003F0B20" w:rsidRDefault="008B0805" w:rsidP="003C5BFF">
            <w:pPr>
              <w:spacing w:before="40" w:after="40"/>
              <w:jc w:val="center"/>
              <w:rPr>
                <w:rFonts w:ascii="Arial" w:hAnsi="Arial" w:cs="Arial"/>
                <w:sz w:val="18"/>
                <w:szCs w:val="18"/>
              </w:rPr>
            </w:pPr>
            <w:r w:rsidRPr="003F0B20">
              <w:rPr>
                <w:rFonts w:ascii="Arial" w:hAnsi="Arial" w:cs="Arial"/>
                <w:sz w:val="18"/>
                <w:szCs w:val="18"/>
              </w:rPr>
              <w:t>4/2015 – 4/2016</w:t>
            </w:r>
          </w:p>
        </w:tc>
        <w:tc>
          <w:tcPr>
            <w:tcW w:w="1985" w:type="dxa"/>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MV (ODK)</w:t>
            </w:r>
          </w:p>
        </w:tc>
        <w:tc>
          <w:tcPr>
            <w:tcW w:w="1474" w:type="dxa"/>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Statutární města</w:t>
            </w:r>
          </w:p>
        </w:tc>
        <w:tc>
          <w:tcPr>
            <w:tcW w:w="1560" w:type="dxa"/>
            <w:tcBorders>
              <w:right w:val="single" w:sz="12" w:space="0" w:color="auto"/>
            </w:tcBorders>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2.4</w:t>
            </w:r>
          </w:p>
        </w:tc>
      </w:tr>
      <w:tr w:rsidR="008B0805" w:rsidTr="00422DC2">
        <w:tc>
          <w:tcPr>
            <w:tcW w:w="1242" w:type="dxa"/>
            <w:vMerge/>
            <w:tcBorders>
              <w:left w:val="single" w:sz="12" w:space="0" w:color="auto"/>
            </w:tcBorders>
          </w:tcPr>
          <w:p w:rsidR="008B0805" w:rsidRPr="00CD7EC4" w:rsidRDefault="008B0805" w:rsidP="00CD7EC4">
            <w:pPr>
              <w:spacing w:before="60" w:after="60"/>
              <w:rPr>
                <w:rFonts w:ascii="Arial" w:hAnsi="Arial" w:cs="Arial"/>
                <w:b/>
                <w:sz w:val="18"/>
                <w:szCs w:val="18"/>
              </w:rPr>
            </w:pPr>
          </w:p>
        </w:tc>
        <w:tc>
          <w:tcPr>
            <w:tcW w:w="3862" w:type="dxa"/>
          </w:tcPr>
          <w:p w:rsidR="008B0805" w:rsidRPr="00B538A0" w:rsidRDefault="008B0805" w:rsidP="00DC76FE">
            <w:pPr>
              <w:pStyle w:val="Odstavecseseznamem"/>
              <w:numPr>
                <w:ilvl w:val="0"/>
                <w:numId w:val="13"/>
              </w:numPr>
              <w:spacing w:before="40" w:after="40"/>
              <w:ind w:left="292" w:hanging="284"/>
            </w:pPr>
            <w:r w:rsidRPr="00DC76FE">
              <w:rPr>
                <w:rFonts w:ascii="Arial" w:hAnsi="Arial" w:cs="Arial"/>
                <w:sz w:val="18"/>
                <w:szCs w:val="18"/>
              </w:rPr>
              <w:t>Zpracování</w:t>
            </w:r>
            <w:r w:rsidRPr="00B538A0">
              <w:t xml:space="preserve"> </w:t>
            </w:r>
            <w:r w:rsidRPr="00DC76FE">
              <w:rPr>
                <w:rFonts w:ascii="Arial" w:hAnsi="Arial" w:cs="Arial"/>
                <w:sz w:val="18"/>
                <w:szCs w:val="18"/>
              </w:rPr>
              <w:t>záměru úpravy funkce</w:t>
            </w:r>
            <w:r>
              <w:rPr>
                <w:rFonts w:ascii="Arial" w:hAnsi="Arial" w:cs="Arial"/>
                <w:sz w:val="18"/>
                <w:szCs w:val="18"/>
              </w:rPr>
              <w:t xml:space="preserve"> a </w:t>
            </w:r>
            <w:r w:rsidRPr="00DC76FE">
              <w:rPr>
                <w:rFonts w:ascii="Arial" w:hAnsi="Arial" w:cs="Arial"/>
                <w:sz w:val="18"/>
                <w:szCs w:val="18"/>
              </w:rPr>
              <w:t>předložení Vládě ČR</w:t>
            </w:r>
          </w:p>
        </w:tc>
        <w:tc>
          <w:tcPr>
            <w:tcW w:w="2693" w:type="dxa"/>
            <w:vAlign w:val="center"/>
          </w:tcPr>
          <w:p w:rsidR="008B0805" w:rsidRPr="00736367" w:rsidRDefault="008B0805" w:rsidP="003C5BFF">
            <w:pPr>
              <w:spacing w:before="40" w:after="40"/>
              <w:rPr>
                <w:rFonts w:ascii="Arial" w:hAnsi="Arial" w:cs="Arial"/>
                <w:sz w:val="18"/>
                <w:szCs w:val="18"/>
                <w:highlight w:val="yellow"/>
              </w:rPr>
            </w:pPr>
            <w:r>
              <w:rPr>
                <w:rFonts w:ascii="Arial" w:hAnsi="Arial" w:cs="Arial"/>
                <w:sz w:val="18"/>
                <w:szCs w:val="18"/>
              </w:rPr>
              <w:t>Usnesení Vlády ČR</w:t>
            </w:r>
          </w:p>
        </w:tc>
        <w:tc>
          <w:tcPr>
            <w:tcW w:w="1701" w:type="dxa"/>
            <w:vAlign w:val="center"/>
          </w:tcPr>
          <w:p w:rsidR="008B0805" w:rsidRPr="003F0B20" w:rsidRDefault="008B0805" w:rsidP="003C5BFF">
            <w:pPr>
              <w:spacing w:before="40" w:after="40"/>
              <w:jc w:val="center"/>
              <w:rPr>
                <w:rFonts w:ascii="Arial" w:hAnsi="Arial" w:cs="Arial"/>
                <w:sz w:val="18"/>
                <w:szCs w:val="18"/>
              </w:rPr>
            </w:pPr>
            <w:r w:rsidRPr="003F0B20">
              <w:rPr>
                <w:rFonts w:ascii="Arial" w:hAnsi="Arial" w:cs="Arial"/>
                <w:sz w:val="18"/>
                <w:szCs w:val="18"/>
              </w:rPr>
              <w:t>5/2016 – 7/2016</w:t>
            </w:r>
          </w:p>
        </w:tc>
        <w:tc>
          <w:tcPr>
            <w:tcW w:w="1985" w:type="dxa"/>
            <w:vAlign w:val="center"/>
          </w:tcPr>
          <w:p w:rsidR="008B0805" w:rsidRPr="00422DC2" w:rsidRDefault="008B0805" w:rsidP="00287D87">
            <w:pPr>
              <w:spacing w:before="40" w:after="40"/>
              <w:jc w:val="center"/>
              <w:rPr>
                <w:rFonts w:ascii="Arial" w:hAnsi="Arial" w:cs="Arial"/>
                <w:sz w:val="18"/>
                <w:szCs w:val="18"/>
              </w:rPr>
            </w:pPr>
            <w:r w:rsidRPr="00422DC2">
              <w:rPr>
                <w:rFonts w:ascii="Arial" w:hAnsi="Arial" w:cs="Arial"/>
                <w:sz w:val="18"/>
                <w:szCs w:val="18"/>
              </w:rPr>
              <w:t>MV (ODK), Vláda</w:t>
            </w:r>
          </w:p>
        </w:tc>
        <w:tc>
          <w:tcPr>
            <w:tcW w:w="1474" w:type="dxa"/>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w:t>
            </w:r>
          </w:p>
        </w:tc>
        <w:tc>
          <w:tcPr>
            <w:tcW w:w="1560" w:type="dxa"/>
            <w:tcBorders>
              <w:right w:val="single" w:sz="12" w:space="0" w:color="auto"/>
            </w:tcBorders>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2.4</w:t>
            </w:r>
          </w:p>
        </w:tc>
      </w:tr>
      <w:tr w:rsidR="008B0805" w:rsidTr="00422DC2">
        <w:tc>
          <w:tcPr>
            <w:tcW w:w="1242" w:type="dxa"/>
            <w:vMerge/>
            <w:tcBorders>
              <w:left w:val="single" w:sz="12" w:space="0" w:color="auto"/>
            </w:tcBorders>
          </w:tcPr>
          <w:p w:rsidR="008B0805" w:rsidRPr="00CD7EC4" w:rsidRDefault="008B0805" w:rsidP="00CD7EC4">
            <w:pPr>
              <w:spacing w:before="60" w:after="60"/>
              <w:rPr>
                <w:rFonts w:ascii="Arial" w:hAnsi="Arial" w:cs="Arial"/>
                <w:b/>
                <w:sz w:val="18"/>
                <w:szCs w:val="18"/>
              </w:rPr>
            </w:pPr>
          </w:p>
        </w:tc>
        <w:tc>
          <w:tcPr>
            <w:tcW w:w="3862" w:type="dxa"/>
          </w:tcPr>
          <w:p w:rsidR="008B0805" w:rsidRPr="00B538A0" w:rsidRDefault="008B0805" w:rsidP="00DC76FE">
            <w:pPr>
              <w:pStyle w:val="Odstavecseseznamem"/>
              <w:numPr>
                <w:ilvl w:val="0"/>
                <w:numId w:val="13"/>
              </w:numPr>
              <w:spacing w:before="40" w:after="40"/>
              <w:ind w:left="292" w:hanging="284"/>
            </w:pPr>
            <w:r w:rsidRPr="00DC76FE">
              <w:rPr>
                <w:rFonts w:ascii="Arial" w:hAnsi="Arial" w:cs="Arial"/>
                <w:sz w:val="18"/>
                <w:szCs w:val="18"/>
              </w:rPr>
              <w:t>Zpracování IP realizace vybrané varianty</w:t>
            </w:r>
          </w:p>
        </w:tc>
        <w:tc>
          <w:tcPr>
            <w:tcW w:w="2693" w:type="dxa"/>
            <w:vAlign w:val="center"/>
          </w:tcPr>
          <w:p w:rsidR="008B0805" w:rsidRPr="00736367" w:rsidRDefault="008B0805" w:rsidP="003C5BFF">
            <w:pPr>
              <w:spacing w:before="40" w:after="40"/>
              <w:rPr>
                <w:rFonts w:ascii="Arial" w:hAnsi="Arial" w:cs="Arial"/>
                <w:sz w:val="18"/>
                <w:szCs w:val="18"/>
                <w:highlight w:val="yellow"/>
              </w:rPr>
            </w:pPr>
            <w:r w:rsidRPr="003F0B20">
              <w:rPr>
                <w:rFonts w:ascii="Arial" w:hAnsi="Arial" w:cs="Arial"/>
                <w:sz w:val="18"/>
                <w:szCs w:val="18"/>
              </w:rPr>
              <w:t>Implementační plán</w:t>
            </w:r>
          </w:p>
        </w:tc>
        <w:tc>
          <w:tcPr>
            <w:tcW w:w="1701" w:type="dxa"/>
            <w:vAlign w:val="center"/>
          </w:tcPr>
          <w:p w:rsidR="008B0805" w:rsidRPr="003F0B20" w:rsidRDefault="008B0805" w:rsidP="003C5BFF">
            <w:pPr>
              <w:spacing w:before="40" w:after="40"/>
              <w:jc w:val="center"/>
              <w:rPr>
                <w:rFonts w:ascii="Arial" w:hAnsi="Arial" w:cs="Arial"/>
                <w:sz w:val="18"/>
                <w:szCs w:val="18"/>
              </w:rPr>
            </w:pPr>
            <w:r w:rsidRPr="003F0B20">
              <w:rPr>
                <w:rFonts w:ascii="Arial" w:hAnsi="Arial" w:cs="Arial"/>
                <w:sz w:val="18"/>
                <w:szCs w:val="18"/>
              </w:rPr>
              <w:t>8/2016 – 10/2016</w:t>
            </w:r>
          </w:p>
        </w:tc>
        <w:tc>
          <w:tcPr>
            <w:tcW w:w="1985" w:type="dxa"/>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MV (ODK)</w:t>
            </w:r>
          </w:p>
        </w:tc>
        <w:tc>
          <w:tcPr>
            <w:tcW w:w="1474" w:type="dxa"/>
            <w:shd w:val="clear" w:color="auto" w:fill="auto"/>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Statutární města a další obce, ŘV</w:t>
            </w:r>
          </w:p>
        </w:tc>
        <w:tc>
          <w:tcPr>
            <w:tcW w:w="1560" w:type="dxa"/>
            <w:tcBorders>
              <w:right w:val="single" w:sz="12" w:space="0" w:color="auto"/>
            </w:tcBorders>
            <w:shd w:val="clear" w:color="auto" w:fill="auto"/>
            <w:vAlign w:val="center"/>
          </w:tcPr>
          <w:p w:rsidR="008B0805" w:rsidRPr="00422DC2" w:rsidRDefault="00422DC2" w:rsidP="00A42AEB">
            <w:pPr>
              <w:spacing w:before="40" w:after="40"/>
              <w:jc w:val="center"/>
              <w:rPr>
                <w:rFonts w:ascii="Arial" w:hAnsi="Arial" w:cs="Arial"/>
                <w:sz w:val="18"/>
                <w:szCs w:val="18"/>
              </w:rPr>
            </w:pPr>
            <w:r w:rsidRPr="00422DC2">
              <w:rPr>
                <w:rFonts w:ascii="Arial" w:hAnsi="Arial" w:cs="Arial"/>
                <w:sz w:val="18"/>
                <w:szCs w:val="18"/>
              </w:rPr>
              <w:t>2.4</w:t>
            </w:r>
          </w:p>
        </w:tc>
      </w:tr>
      <w:tr w:rsidR="008B0805" w:rsidTr="00422DC2">
        <w:tc>
          <w:tcPr>
            <w:tcW w:w="1242" w:type="dxa"/>
            <w:vMerge/>
            <w:tcBorders>
              <w:left w:val="single" w:sz="12" w:space="0" w:color="auto"/>
            </w:tcBorders>
          </w:tcPr>
          <w:p w:rsidR="008B0805" w:rsidRPr="00CD7EC4" w:rsidRDefault="008B0805" w:rsidP="00CD7EC4">
            <w:pPr>
              <w:spacing w:before="60" w:after="60"/>
              <w:rPr>
                <w:rFonts w:ascii="Arial" w:hAnsi="Arial" w:cs="Arial"/>
                <w:b/>
                <w:sz w:val="18"/>
                <w:szCs w:val="18"/>
              </w:rPr>
            </w:pPr>
          </w:p>
        </w:tc>
        <w:tc>
          <w:tcPr>
            <w:tcW w:w="3862" w:type="dxa"/>
            <w:vAlign w:val="center"/>
          </w:tcPr>
          <w:p w:rsidR="008B0805" w:rsidRPr="0008271D" w:rsidRDefault="008B0805" w:rsidP="000A4277">
            <w:pPr>
              <w:pStyle w:val="Odstavecseseznamem"/>
              <w:numPr>
                <w:ilvl w:val="0"/>
                <w:numId w:val="13"/>
              </w:numPr>
              <w:spacing w:before="40" w:after="40"/>
              <w:ind w:left="292" w:hanging="284"/>
              <w:rPr>
                <w:rFonts w:ascii="Arial" w:hAnsi="Arial" w:cs="Arial"/>
                <w:sz w:val="18"/>
                <w:szCs w:val="18"/>
              </w:rPr>
            </w:pPr>
            <w:r>
              <w:rPr>
                <w:rFonts w:ascii="Arial" w:hAnsi="Arial" w:cs="Arial"/>
                <w:sz w:val="18"/>
                <w:szCs w:val="18"/>
              </w:rPr>
              <w:t>Vytvoření a schválení novelizace legislativy</w:t>
            </w:r>
          </w:p>
        </w:tc>
        <w:tc>
          <w:tcPr>
            <w:tcW w:w="2693" w:type="dxa"/>
            <w:vAlign w:val="center"/>
          </w:tcPr>
          <w:p w:rsidR="008B0805" w:rsidRPr="00DC76FE" w:rsidRDefault="008B0805" w:rsidP="00DC76FE">
            <w:pPr>
              <w:spacing w:before="40" w:after="40"/>
              <w:rPr>
                <w:rFonts w:ascii="Arial" w:hAnsi="Arial" w:cs="Arial"/>
                <w:sz w:val="18"/>
                <w:szCs w:val="18"/>
              </w:rPr>
            </w:pPr>
            <w:r w:rsidRPr="00DC76FE">
              <w:rPr>
                <w:rFonts w:ascii="Arial" w:hAnsi="Arial" w:cs="Arial"/>
                <w:sz w:val="18"/>
                <w:szCs w:val="18"/>
              </w:rPr>
              <w:t>Novelizovaná legislativa</w:t>
            </w:r>
          </w:p>
        </w:tc>
        <w:tc>
          <w:tcPr>
            <w:tcW w:w="1701" w:type="dxa"/>
            <w:vAlign w:val="center"/>
          </w:tcPr>
          <w:p w:rsidR="008B0805" w:rsidRPr="003F0B20" w:rsidRDefault="008B0805" w:rsidP="003C5BFF">
            <w:pPr>
              <w:spacing w:before="40" w:after="40"/>
              <w:jc w:val="center"/>
              <w:rPr>
                <w:rFonts w:ascii="Arial" w:hAnsi="Arial" w:cs="Arial"/>
                <w:sz w:val="18"/>
                <w:szCs w:val="18"/>
              </w:rPr>
            </w:pPr>
            <w:r w:rsidRPr="003F0B20">
              <w:rPr>
                <w:rFonts w:ascii="Arial" w:hAnsi="Arial" w:cs="Arial"/>
                <w:sz w:val="18"/>
                <w:szCs w:val="18"/>
              </w:rPr>
              <w:t>11/2016 – 7/2017</w:t>
            </w:r>
          </w:p>
        </w:tc>
        <w:tc>
          <w:tcPr>
            <w:tcW w:w="1985" w:type="dxa"/>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MV (ODK)</w:t>
            </w:r>
          </w:p>
        </w:tc>
        <w:tc>
          <w:tcPr>
            <w:tcW w:w="1474" w:type="dxa"/>
            <w:shd w:val="clear" w:color="auto" w:fill="auto"/>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Statutární města a další obce, ŘV</w:t>
            </w:r>
          </w:p>
        </w:tc>
        <w:tc>
          <w:tcPr>
            <w:tcW w:w="1560" w:type="dxa"/>
            <w:tcBorders>
              <w:right w:val="single" w:sz="12" w:space="0" w:color="auto"/>
            </w:tcBorders>
            <w:shd w:val="clear" w:color="auto" w:fill="auto"/>
            <w:vAlign w:val="center"/>
          </w:tcPr>
          <w:p w:rsidR="008B0805" w:rsidRPr="00422DC2" w:rsidRDefault="00422DC2" w:rsidP="00A42AEB">
            <w:pPr>
              <w:spacing w:before="40" w:after="40"/>
              <w:jc w:val="center"/>
              <w:rPr>
                <w:rFonts w:ascii="Arial" w:hAnsi="Arial" w:cs="Arial"/>
                <w:sz w:val="18"/>
                <w:szCs w:val="18"/>
              </w:rPr>
            </w:pPr>
            <w:r w:rsidRPr="00422DC2">
              <w:rPr>
                <w:rFonts w:ascii="Arial" w:hAnsi="Arial" w:cs="Arial"/>
                <w:sz w:val="18"/>
                <w:szCs w:val="18"/>
              </w:rPr>
              <w:t>2.4</w:t>
            </w:r>
          </w:p>
        </w:tc>
      </w:tr>
      <w:tr w:rsidR="008B0805" w:rsidTr="00422DC2">
        <w:tc>
          <w:tcPr>
            <w:tcW w:w="1242" w:type="dxa"/>
            <w:vMerge/>
            <w:tcBorders>
              <w:left w:val="single" w:sz="12" w:space="0" w:color="auto"/>
            </w:tcBorders>
          </w:tcPr>
          <w:p w:rsidR="008B0805" w:rsidRPr="00CD7EC4" w:rsidRDefault="008B0805" w:rsidP="00CD7EC4">
            <w:pPr>
              <w:spacing w:before="60" w:after="60"/>
              <w:rPr>
                <w:rFonts w:ascii="Arial" w:hAnsi="Arial" w:cs="Arial"/>
                <w:b/>
                <w:sz w:val="18"/>
                <w:szCs w:val="18"/>
              </w:rPr>
            </w:pPr>
          </w:p>
        </w:tc>
        <w:tc>
          <w:tcPr>
            <w:tcW w:w="3862" w:type="dxa"/>
            <w:vAlign w:val="center"/>
          </w:tcPr>
          <w:p w:rsidR="008B0805" w:rsidRPr="00DC76FE" w:rsidRDefault="008B0805" w:rsidP="00DC76FE">
            <w:pPr>
              <w:pStyle w:val="Odstavecseseznamem"/>
              <w:numPr>
                <w:ilvl w:val="0"/>
                <w:numId w:val="13"/>
              </w:numPr>
              <w:spacing w:before="40" w:after="40"/>
              <w:ind w:left="292" w:hanging="284"/>
              <w:rPr>
                <w:rFonts w:ascii="Arial" w:hAnsi="Arial" w:cs="Arial"/>
                <w:sz w:val="18"/>
                <w:szCs w:val="18"/>
              </w:rPr>
            </w:pPr>
            <w:r w:rsidRPr="00DC76FE">
              <w:rPr>
                <w:rFonts w:ascii="Arial" w:hAnsi="Arial" w:cs="Arial"/>
                <w:sz w:val="18"/>
                <w:szCs w:val="18"/>
              </w:rPr>
              <w:t>Přijetí a schválení předložených legislativních změn</w:t>
            </w:r>
          </w:p>
        </w:tc>
        <w:tc>
          <w:tcPr>
            <w:tcW w:w="2693" w:type="dxa"/>
            <w:vAlign w:val="center"/>
          </w:tcPr>
          <w:p w:rsidR="008B0805" w:rsidRPr="00DC76FE" w:rsidRDefault="008B0805" w:rsidP="00DC76FE">
            <w:pPr>
              <w:spacing w:before="40" w:after="40"/>
              <w:rPr>
                <w:rFonts w:ascii="Arial" w:hAnsi="Arial" w:cs="Arial"/>
                <w:sz w:val="18"/>
                <w:szCs w:val="18"/>
              </w:rPr>
            </w:pPr>
            <w:r w:rsidRPr="00DC76FE">
              <w:rPr>
                <w:rFonts w:ascii="Arial" w:hAnsi="Arial" w:cs="Arial"/>
                <w:sz w:val="18"/>
                <w:szCs w:val="18"/>
              </w:rPr>
              <w:t>Vyhlášení ve Sbírce zákonů</w:t>
            </w:r>
          </w:p>
        </w:tc>
        <w:tc>
          <w:tcPr>
            <w:tcW w:w="1701" w:type="dxa"/>
            <w:vAlign w:val="center"/>
          </w:tcPr>
          <w:p w:rsidR="008B0805" w:rsidRPr="003F0B20" w:rsidRDefault="008B0805" w:rsidP="003C5BFF">
            <w:pPr>
              <w:spacing w:before="40" w:after="40"/>
              <w:jc w:val="center"/>
              <w:rPr>
                <w:rFonts w:ascii="Arial" w:hAnsi="Arial" w:cs="Arial"/>
                <w:sz w:val="18"/>
                <w:szCs w:val="18"/>
              </w:rPr>
            </w:pPr>
            <w:r>
              <w:rPr>
                <w:rFonts w:ascii="Arial" w:hAnsi="Arial" w:cs="Arial"/>
                <w:sz w:val="18"/>
                <w:szCs w:val="18"/>
              </w:rPr>
              <w:t>8/2017 – 1/2018</w:t>
            </w:r>
          </w:p>
        </w:tc>
        <w:tc>
          <w:tcPr>
            <w:tcW w:w="1985" w:type="dxa"/>
            <w:vAlign w:val="center"/>
          </w:tcPr>
          <w:p w:rsidR="008B0805" w:rsidRPr="00422DC2" w:rsidRDefault="008B0805" w:rsidP="000A4277">
            <w:pPr>
              <w:spacing w:before="40" w:after="40"/>
              <w:jc w:val="center"/>
              <w:rPr>
                <w:rFonts w:ascii="Arial" w:hAnsi="Arial" w:cs="Arial"/>
                <w:sz w:val="18"/>
                <w:szCs w:val="18"/>
              </w:rPr>
            </w:pPr>
            <w:r w:rsidRPr="00422DC2">
              <w:rPr>
                <w:rFonts w:ascii="Arial" w:hAnsi="Arial" w:cs="Arial"/>
                <w:sz w:val="18"/>
                <w:szCs w:val="18"/>
              </w:rPr>
              <w:t>LRV, Vláda, Parlament, Prezident</w:t>
            </w:r>
          </w:p>
        </w:tc>
        <w:tc>
          <w:tcPr>
            <w:tcW w:w="1474" w:type="dxa"/>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w:t>
            </w:r>
          </w:p>
        </w:tc>
        <w:tc>
          <w:tcPr>
            <w:tcW w:w="1560" w:type="dxa"/>
            <w:tcBorders>
              <w:right w:val="single" w:sz="12" w:space="0" w:color="auto"/>
            </w:tcBorders>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w:t>
            </w:r>
          </w:p>
        </w:tc>
      </w:tr>
      <w:tr w:rsidR="008B0805" w:rsidTr="00422DC2">
        <w:tc>
          <w:tcPr>
            <w:tcW w:w="1242" w:type="dxa"/>
            <w:vMerge/>
            <w:tcBorders>
              <w:left w:val="single" w:sz="12" w:space="0" w:color="auto"/>
            </w:tcBorders>
          </w:tcPr>
          <w:p w:rsidR="008B0805" w:rsidRPr="00CD7EC4" w:rsidRDefault="008B0805" w:rsidP="00CD7EC4">
            <w:pPr>
              <w:spacing w:before="60" w:after="60"/>
              <w:rPr>
                <w:rFonts w:ascii="Arial" w:hAnsi="Arial" w:cs="Arial"/>
                <w:b/>
                <w:sz w:val="18"/>
                <w:szCs w:val="18"/>
              </w:rPr>
            </w:pPr>
          </w:p>
        </w:tc>
        <w:tc>
          <w:tcPr>
            <w:tcW w:w="3862" w:type="dxa"/>
            <w:vAlign w:val="center"/>
          </w:tcPr>
          <w:p w:rsidR="008B0805" w:rsidRPr="0008271D" w:rsidRDefault="008B0805" w:rsidP="000A4277">
            <w:pPr>
              <w:pStyle w:val="Odstavecseseznamem"/>
              <w:numPr>
                <w:ilvl w:val="0"/>
                <w:numId w:val="13"/>
              </w:numPr>
              <w:spacing w:before="40" w:after="40"/>
              <w:ind w:left="292" w:hanging="284"/>
              <w:rPr>
                <w:rFonts w:ascii="Arial" w:hAnsi="Arial" w:cs="Arial"/>
                <w:sz w:val="18"/>
                <w:szCs w:val="18"/>
              </w:rPr>
            </w:pPr>
            <w:r>
              <w:rPr>
                <w:rFonts w:ascii="Arial" w:hAnsi="Arial" w:cs="Arial"/>
                <w:sz w:val="18"/>
                <w:szCs w:val="18"/>
              </w:rPr>
              <w:t>Účinnost novelizované legislativy</w:t>
            </w:r>
          </w:p>
        </w:tc>
        <w:tc>
          <w:tcPr>
            <w:tcW w:w="2693" w:type="dxa"/>
            <w:vAlign w:val="center"/>
          </w:tcPr>
          <w:p w:rsidR="008B0805" w:rsidRDefault="008B0805" w:rsidP="0033335A">
            <w:pPr>
              <w:jc w:val="center"/>
              <w:rPr>
                <w:rFonts w:ascii="Calibri" w:hAnsi="Calibri" w:cs="Calibri"/>
                <w:color w:val="000000"/>
                <w:sz w:val="20"/>
                <w:szCs w:val="20"/>
              </w:rPr>
            </w:pPr>
            <w:r>
              <w:rPr>
                <w:rFonts w:ascii="Calibri" w:hAnsi="Calibri" w:cs="Calibri"/>
                <w:color w:val="000000"/>
                <w:sz w:val="20"/>
                <w:szCs w:val="20"/>
              </w:rPr>
              <w:t>-</w:t>
            </w:r>
          </w:p>
        </w:tc>
        <w:tc>
          <w:tcPr>
            <w:tcW w:w="1701" w:type="dxa"/>
            <w:vAlign w:val="center"/>
          </w:tcPr>
          <w:p w:rsidR="008B0805" w:rsidRPr="00C452CC" w:rsidRDefault="008B0805" w:rsidP="00C452CC">
            <w:pPr>
              <w:pStyle w:val="Odstavecseseznamem"/>
              <w:spacing w:before="40" w:after="40"/>
              <w:ind w:hanging="402"/>
              <w:rPr>
                <w:rFonts w:ascii="Arial" w:hAnsi="Arial" w:cs="Arial"/>
                <w:sz w:val="18"/>
                <w:szCs w:val="18"/>
                <w:highlight w:val="yellow"/>
              </w:rPr>
            </w:pPr>
            <w:r>
              <w:rPr>
                <w:rFonts w:ascii="Arial" w:hAnsi="Arial" w:cs="Arial"/>
                <w:sz w:val="18"/>
                <w:szCs w:val="18"/>
              </w:rPr>
              <w:t xml:space="preserve">1. 1. </w:t>
            </w:r>
            <w:r w:rsidRPr="00C452CC">
              <w:rPr>
                <w:rFonts w:ascii="Arial" w:hAnsi="Arial" w:cs="Arial"/>
                <w:sz w:val="18"/>
                <w:szCs w:val="18"/>
              </w:rPr>
              <w:t>2019</w:t>
            </w:r>
          </w:p>
        </w:tc>
        <w:tc>
          <w:tcPr>
            <w:tcW w:w="1985" w:type="dxa"/>
            <w:vAlign w:val="center"/>
          </w:tcPr>
          <w:p w:rsidR="008B0805" w:rsidRPr="00422DC2" w:rsidRDefault="00422DC2" w:rsidP="000A4277">
            <w:pPr>
              <w:spacing w:before="40" w:after="40"/>
              <w:jc w:val="center"/>
              <w:rPr>
                <w:rFonts w:ascii="Arial" w:hAnsi="Arial" w:cs="Arial"/>
                <w:sz w:val="18"/>
                <w:szCs w:val="18"/>
              </w:rPr>
            </w:pPr>
            <w:r w:rsidRPr="00422DC2">
              <w:rPr>
                <w:rFonts w:ascii="Arial" w:hAnsi="Arial" w:cs="Arial"/>
                <w:sz w:val="18"/>
                <w:szCs w:val="18"/>
              </w:rPr>
              <w:t>Statutární města</w:t>
            </w:r>
          </w:p>
        </w:tc>
        <w:tc>
          <w:tcPr>
            <w:tcW w:w="1474" w:type="dxa"/>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w:t>
            </w:r>
          </w:p>
        </w:tc>
        <w:tc>
          <w:tcPr>
            <w:tcW w:w="1560" w:type="dxa"/>
            <w:tcBorders>
              <w:right w:val="single" w:sz="12" w:space="0" w:color="auto"/>
            </w:tcBorders>
            <w:shd w:val="clear" w:color="auto" w:fill="auto"/>
            <w:vAlign w:val="center"/>
          </w:tcPr>
          <w:p w:rsidR="008B0805" w:rsidRPr="00422DC2" w:rsidRDefault="00422DC2" w:rsidP="008B0805">
            <w:pPr>
              <w:spacing w:before="40" w:after="40"/>
              <w:jc w:val="center"/>
              <w:rPr>
                <w:rFonts w:ascii="Arial" w:hAnsi="Arial" w:cs="Arial"/>
                <w:sz w:val="18"/>
                <w:szCs w:val="18"/>
              </w:rPr>
            </w:pPr>
            <w:r w:rsidRPr="00422DC2">
              <w:rPr>
                <w:rFonts w:ascii="Arial" w:hAnsi="Arial" w:cs="Arial"/>
                <w:sz w:val="18"/>
                <w:szCs w:val="18"/>
              </w:rPr>
              <w:t>-</w:t>
            </w:r>
          </w:p>
        </w:tc>
      </w:tr>
      <w:tr w:rsidR="00C35E97" w:rsidTr="005E12F4">
        <w:trPr>
          <w:cantSplit/>
        </w:trPr>
        <w:tc>
          <w:tcPr>
            <w:tcW w:w="1242" w:type="dxa"/>
            <w:vMerge w:val="restart"/>
            <w:tcBorders>
              <w:top w:val="single" w:sz="12" w:space="0" w:color="auto"/>
              <w:left w:val="single" w:sz="12" w:space="0" w:color="auto"/>
            </w:tcBorders>
            <w:vAlign w:val="center"/>
          </w:tcPr>
          <w:p w:rsidR="00C35E97" w:rsidRPr="00CD7EC4" w:rsidRDefault="00C35E97" w:rsidP="00C35E97">
            <w:pPr>
              <w:keepNext/>
              <w:keepLines/>
              <w:pageBreakBefore/>
              <w:spacing w:before="60" w:after="60"/>
              <w:rPr>
                <w:rFonts w:ascii="Arial" w:hAnsi="Arial" w:cs="Arial"/>
                <w:b/>
                <w:sz w:val="18"/>
                <w:szCs w:val="18"/>
              </w:rPr>
            </w:pPr>
            <w:r>
              <w:rPr>
                <w:rFonts w:ascii="Arial" w:hAnsi="Arial" w:cs="Arial"/>
                <w:b/>
                <w:sz w:val="18"/>
                <w:szCs w:val="18"/>
              </w:rPr>
              <w:lastRenderedPageBreak/>
              <w:t>2</w:t>
            </w:r>
            <w:r w:rsidRPr="00CD7EC4">
              <w:rPr>
                <w:rFonts w:ascii="Arial" w:hAnsi="Arial" w:cs="Arial"/>
                <w:b/>
                <w:sz w:val="18"/>
                <w:szCs w:val="18"/>
              </w:rPr>
              <w:t xml:space="preserve">.3 </w:t>
            </w:r>
            <w:proofErr w:type="spellStart"/>
            <w:r w:rsidRPr="00736367">
              <w:rPr>
                <w:rFonts w:ascii="Arial" w:hAnsi="Arial" w:cs="Arial"/>
                <w:b/>
                <w:sz w:val="18"/>
                <w:szCs w:val="18"/>
              </w:rPr>
              <w:t>Optimaliza</w:t>
            </w:r>
            <w:r>
              <w:rPr>
                <w:rFonts w:ascii="Arial" w:hAnsi="Arial" w:cs="Arial"/>
                <w:b/>
                <w:sz w:val="18"/>
                <w:szCs w:val="18"/>
              </w:rPr>
              <w:t>-</w:t>
            </w:r>
            <w:r w:rsidRPr="00736367">
              <w:rPr>
                <w:rFonts w:ascii="Arial" w:hAnsi="Arial" w:cs="Arial"/>
                <w:b/>
                <w:sz w:val="18"/>
                <w:szCs w:val="18"/>
              </w:rPr>
              <w:t>ce</w:t>
            </w:r>
            <w:proofErr w:type="spellEnd"/>
            <w:r w:rsidRPr="00736367">
              <w:rPr>
                <w:rFonts w:ascii="Arial" w:hAnsi="Arial" w:cs="Arial"/>
                <w:b/>
                <w:sz w:val="18"/>
                <w:szCs w:val="18"/>
              </w:rPr>
              <w:t xml:space="preserve"> systému </w:t>
            </w:r>
            <w:proofErr w:type="spellStart"/>
            <w:r w:rsidRPr="00736367">
              <w:rPr>
                <w:rFonts w:ascii="Arial" w:hAnsi="Arial" w:cs="Arial"/>
                <w:b/>
                <w:sz w:val="18"/>
                <w:szCs w:val="18"/>
              </w:rPr>
              <w:t>veřejno</w:t>
            </w:r>
            <w:proofErr w:type="spellEnd"/>
            <w:r>
              <w:rPr>
                <w:rFonts w:ascii="Arial" w:hAnsi="Arial" w:cs="Arial"/>
                <w:b/>
                <w:sz w:val="18"/>
                <w:szCs w:val="18"/>
              </w:rPr>
              <w:t>-</w:t>
            </w:r>
            <w:r w:rsidRPr="00736367">
              <w:rPr>
                <w:rFonts w:ascii="Arial" w:hAnsi="Arial" w:cs="Arial"/>
                <w:b/>
                <w:sz w:val="18"/>
                <w:szCs w:val="18"/>
              </w:rPr>
              <w:t>právních smluv</w:t>
            </w:r>
          </w:p>
        </w:tc>
        <w:tc>
          <w:tcPr>
            <w:tcW w:w="3862" w:type="dxa"/>
            <w:tcBorders>
              <w:top w:val="single" w:sz="12" w:space="0" w:color="auto"/>
            </w:tcBorders>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Stanovení jasné gesce za realizaci</w:t>
            </w:r>
          </w:p>
        </w:tc>
        <w:tc>
          <w:tcPr>
            <w:tcW w:w="2693" w:type="dxa"/>
            <w:tcBorders>
              <w:top w:val="single" w:sz="12" w:space="0" w:color="auto"/>
            </w:tcBorders>
            <w:vAlign w:val="center"/>
          </w:tcPr>
          <w:p w:rsidR="00C35E97" w:rsidRPr="00736367" w:rsidRDefault="00C35E97" w:rsidP="00C35E97">
            <w:pPr>
              <w:keepNext/>
              <w:spacing w:before="40" w:after="40"/>
              <w:rPr>
                <w:rFonts w:ascii="Arial" w:hAnsi="Arial" w:cs="Arial"/>
                <w:sz w:val="18"/>
                <w:szCs w:val="18"/>
                <w:highlight w:val="yellow"/>
              </w:rPr>
            </w:pPr>
            <w:r w:rsidRPr="0008271D">
              <w:rPr>
                <w:rFonts w:ascii="Arial" w:hAnsi="Arial" w:cs="Arial"/>
                <w:sz w:val="18"/>
                <w:szCs w:val="18"/>
              </w:rPr>
              <w:t>Specifikace odboru / oddělení</w:t>
            </w:r>
          </w:p>
        </w:tc>
        <w:tc>
          <w:tcPr>
            <w:tcW w:w="1701" w:type="dxa"/>
            <w:tcBorders>
              <w:top w:val="single" w:sz="12" w:space="0" w:color="auto"/>
            </w:tcBorders>
            <w:vAlign w:val="center"/>
          </w:tcPr>
          <w:p w:rsidR="00C35E97" w:rsidRPr="00736367" w:rsidRDefault="00C35E97" w:rsidP="00C35E97">
            <w:pPr>
              <w:keepNext/>
              <w:spacing w:before="40" w:after="40"/>
              <w:jc w:val="center"/>
              <w:rPr>
                <w:rFonts w:ascii="Arial" w:hAnsi="Arial" w:cs="Arial"/>
                <w:sz w:val="18"/>
                <w:szCs w:val="18"/>
                <w:highlight w:val="yellow"/>
              </w:rPr>
            </w:pPr>
            <w:r w:rsidRPr="004920A0">
              <w:rPr>
                <w:rFonts w:ascii="Arial" w:hAnsi="Arial" w:cs="Arial"/>
                <w:sz w:val="18"/>
                <w:szCs w:val="18"/>
              </w:rPr>
              <w:t>probíhá – 11/2014</w:t>
            </w:r>
          </w:p>
        </w:tc>
        <w:tc>
          <w:tcPr>
            <w:tcW w:w="1985" w:type="dxa"/>
            <w:tcBorders>
              <w:top w:val="single" w:sz="12" w:space="0" w:color="auto"/>
            </w:tcBorders>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w:t>
            </w:r>
          </w:p>
        </w:tc>
        <w:tc>
          <w:tcPr>
            <w:tcW w:w="1474" w:type="dxa"/>
            <w:tcBorders>
              <w:top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ŘV</w:t>
            </w:r>
          </w:p>
        </w:tc>
        <w:tc>
          <w:tcPr>
            <w:tcW w:w="1560" w:type="dxa"/>
            <w:tcBorders>
              <w:top w:val="single" w:sz="12" w:space="0" w:color="auto"/>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Zpracování zadání a výběr zpracovatele analýzy</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Pr>
                <w:rFonts w:ascii="Arial" w:hAnsi="Arial" w:cs="Arial"/>
                <w:sz w:val="18"/>
                <w:szCs w:val="18"/>
              </w:rPr>
              <w:t>ZD,</w:t>
            </w:r>
            <w:r w:rsidRPr="003F0B20">
              <w:rPr>
                <w:rFonts w:ascii="Arial" w:hAnsi="Arial" w:cs="Arial"/>
                <w:sz w:val="18"/>
                <w:szCs w:val="18"/>
              </w:rPr>
              <w:t xml:space="preserve"> </w:t>
            </w:r>
            <w:r>
              <w:rPr>
                <w:rFonts w:ascii="Arial" w:hAnsi="Arial" w:cs="Arial"/>
                <w:sz w:val="18"/>
                <w:szCs w:val="18"/>
              </w:rPr>
              <w:t>smlouva s dodavatelem</w:t>
            </w:r>
          </w:p>
        </w:tc>
        <w:tc>
          <w:tcPr>
            <w:tcW w:w="1701" w:type="dxa"/>
            <w:vAlign w:val="center"/>
          </w:tcPr>
          <w:p w:rsidR="00C35E97" w:rsidRPr="00736367" w:rsidRDefault="00C35E97" w:rsidP="00C35E97">
            <w:pPr>
              <w:keepNext/>
              <w:spacing w:before="40" w:after="40"/>
              <w:jc w:val="center"/>
              <w:rPr>
                <w:rFonts w:ascii="Arial" w:hAnsi="Arial" w:cs="Arial"/>
                <w:sz w:val="18"/>
                <w:szCs w:val="18"/>
                <w:highlight w:val="yellow"/>
              </w:rPr>
            </w:pPr>
            <w:r w:rsidRPr="004920A0">
              <w:rPr>
                <w:rFonts w:ascii="Arial" w:hAnsi="Arial" w:cs="Arial"/>
                <w:sz w:val="18"/>
                <w:szCs w:val="18"/>
              </w:rPr>
              <w:t>1/2015 – 3/2015</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w:t>
            </w:r>
          </w:p>
        </w:tc>
        <w:tc>
          <w:tcPr>
            <w:tcW w:w="1474"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(OVZ), ŘV</w:t>
            </w:r>
          </w:p>
        </w:tc>
        <w:tc>
          <w:tcPr>
            <w:tcW w:w="1560" w:type="dxa"/>
            <w:tcBorders>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Zpracování analýzy včetně návrhu variant řešení a jejich projednání</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sidRPr="003F0B20">
              <w:rPr>
                <w:rFonts w:ascii="Arial" w:hAnsi="Arial" w:cs="Arial"/>
                <w:sz w:val="18"/>
                <w:szCs w:val="18"/>
              </w:rPr>
              <w:t>Analytický dokument</w:t>
            </w:r>
            <w:r>
              <w:rPr>
                <w:rFonts w:ascii="Arial" w:hAnsi="Arial" w:cs="Arial"/>
                <w:sz w:val="18"/>
                <w:szCs w:val="18"/>
              </w:rPr>
              <w:t xml:space="preserve"> se 4 </w:t>
            </w:r>
            <w:r w:rsidRPr="003F0B20">
              <w:rPr>
                <w:rFonts w:ascii="Arial" w:hAnsi="Arial" w:cs="Arial"/>
                <w:sz w:val="18"/>
                <w:szCs w:val="18"/>
              </w:rPr>
              <w:t>variantami</w:t>
            </w:r>
          </w:p>
        </w:tc>
        <w:tc>
          <w:tcPr>
            <w:tcW w:w="1701" w:type="dxa"/>
            <w:vAlign w:val="center"/>
          </w:tcPr>
          <w:p w:rsidR="00C35E97" w:rsidRPr="003F0B20" w:rsidRDefault="00C35E97" w:rsidP="00C35E97">
            <w:pPr>
              <w:keepNext/>
              <w:spacing w:before="40" w:after="40"/>
              <w:jc w:val="center"/>
              <w:rPr>
                <w:rFonts w:ascii="Arial" w:hAnsi="Arial" w:cs="Arial"/>
                <w:sz w:val="18"/>
                <w:szCs w:val="18"/>
              </w:rPr>
            </w:pPr>
            <w:r w:rsidRPr="003F0B20">
              <w:rPr>
                <w:rFonts w:ascii="Arial" w:hAnsi="Arial" w:cs="Arial"/>
                <w:sz w:val="18"/>
                <w:szCs w:val="18"/>
              </w:rPr>
              <w:t>4/2015 – 4/2016</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w:t>
            </w:r>
          </w:p>
        </w:tc>
        <w:tc>
          <w:tcPr>
            <w:tcW w:w="1474"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5E12F4" w:rsidRDefault="00C35E97" w:rsidP="005E12F4">
            <w:pPr>
              <w:keepNext/>
              <w:spacing w:before="40" w:after="40"/>
              <w:jc w:val="center"/>
              <w:rPr>
                <w:rFonts w:ascii="Arial" w:hAnsi="Arial" w:cs="Arial"/>
                <w:sz w:val="18"/>
                <w:szCs w:val="18"/>
                <w:highlight w:val="yellow"/>
              </w:rPr>
            </w:pPr>
            <w:r w:rsidRPr="005E12F4">
              <w:rPr>
                <w:rFonts w:ascii="Arial" w:hAnsi="Arial" w:cs="Arial"/>
                <w:sz w:val="18"/>
                <w:szCs w:val="18"/>
              </w:rPr>
              <w:t>2.4</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Zpracování záměru optimalizace</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Pr>
                <w:rFonts w:ascii="Arial" w:hAnsi="Arial" w:cs="Arial"/>
                <w:sz w:val="18"/>
                <w:szCs w:val="18"/>
              </w:rPr>
              <w:t>Usnesení Vlády ČR</w:t>
            </w:r>
          </w:p>
        </w:tc>
        <w:tc>
          <w:tcPr>
            <w:tcW w:w="1701" w:type="dxa"/>
            <w:vAlign w:val="center"/>
          </w:tcPr>
          <w:p w:rsidR="00C35E97" w:rsidRPr="00F26BAF" w:rsidRDefault="00C35E97" w:rsidP="00C35E97">
            <w:pPr>
              <w:keepNext/>
              <w:spacing w:before="40" w:after="40"/>
              <w:jc w:val="center"/>
              <w:rPr>
                <w:rFonts w:ascii="Arial" w:hAnsi="Arial" w:cs="Arial"/>
                <w:sz w:val="18"/>
                <w:szCs w:val="18"/>
              </w:rPr>
            </w:pPr>
            <w:r w:rsidRPr="00F26BAF">
              <w:rPr>
                <w:rFonts w:ascii="Arial" w:hAnsi="Arial" w:cs="Arial"/>
                <w:sz w:val="18"/>
                <w:szCs w:val="18"/>
              </w:rPr>
              <w:t>5/2016 – 7/2016</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 Vláda</w:t>
            </w:r>
          </w:p>
        </w:tc>
        <w:tc>
          <w:tcPr>
            <w:tcW w:w="1474" w:type="dxa"/>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ŘV</w:t>
            </w:r>
          </w:p>
        </w:tc>
        <w:tc>
          <w:tcPr>
            <w:tcW w:w="1560" w:type="dxa"/>
            <w:tcBorders>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2.4</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Zpracování IP realizace vybrané varianty</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sidRPr="003F0B20">
              <w:rPr>
                <w:rFonts w:ascii="Arial" w:hAnsi="Arial" w:cs="Arial"/>
                <w:sz w:val="18"/>
                <w:szCs w:val="18"/>
              </w:rPr>
              <w:t>Implementační plán</w:t>
            </w:r>
          </w:p>
        </w:tc>
        <w:tc>
          <w:tcPr>
            <w:tcW w:w="1701" w:type="dxa"/>
            <w:vAlign w:val="center"/>
          </w:tcPr>
          <w:p w:rsidR="00C35E97" w:rsidRPr="00F26BAF" w:rsidRDefault="00C35E97" w:rsidP="00C35E97">
            <w:pPr>
              <w:keepNext/>
              <w:spacing w:before="40" w:after="40"/>
              <w:jc w:val="center"/>
              <w:rPr>
                <w:rFonts w:ascii="Arial" w:hAnsi="Arial" w:cs="Arial"/>
                <w:sz w:val="18"/>
                <w:szCs w:val="18"/>
              </w:rPr>
            </w:pPr>
            <w:r w:rsidRPr="00F26BAF">
              <w:rPr>
                <w:rFonts w:ascii="Arial" w:hAnsi="Arial" w:cs="Arial"/>
                <w:sz w:val="18"/>
                <w:szCs w:val="18"/>
              </w:rPr>
              <w:t>8/2016 – 10/2016</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w:t>
            </w:r>
          </w:p>
        </w:tc>
        <w:tc>
          <w:tcPr>
            <w:tcW w:w="1474"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2.4</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Návrh a projednání funkcionality registru VPS, výběr dodavatele registru</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Pr>
                <w:rFonts w:ascii="Arial" w:hAnsi="Arial" w:cs="Arial"/>
                <w:sz w:val="18"/>
                <w:szCs w:val="18"/>
              </w:rPr>
              <w:t>P</w:t>
            </w:r>
            <w:r w:rsidRPr="00673AC1">
              <w:rPr>
                <w:rFonts w:ascii="Arial" w:hAnsi="Arial" w:cs="Arial"/>
                <w:sz w:val="18"/>
                <w:szCs w:val="18"/>
              </w:rPr>
              <w:t>opis funkcionality registru VPS</w:t>
            </w:r>
            <w:r>
              <w:rPr>
                <w:rFonts w:ascii="Arial" w:hAnsi="Arial" w:cs="Arial"/>
                <w:sz w:val="18"/>
                <w:szCs w:val="18"/>
              </w:rPr>
              <w:t>, ZD, Smlouva</w:t>
            </w:r>
          </w:p>
        </w:tc>
        <w:tc>
          <w:tcPr>
            <w:tcW w:w="1701" w:type="dxa"/>
            <w:vAlign w:val="center"/>
          </w:tcPr>
          <w:p w:rsidR="00C35E97" w:rsidRPr="00F26BAF" w:rsidRDefault="00C35E97" w:rsidP="00C35E97">
            <w:pPr>
              <w:keepNext/>
              <w:spacing w:before="40" w:after="40"/>
              <w:jc w:val="center"/>
              <w:rPr>
                <w:rFonts w:ascii="Arial" w:hAnsi="Arial" w:cs="Arial"/>
                <w:sz w:val="18"/>
                <w:szCs w:val="18"/>
              </w:rPr>
            </w:pPr>
            <w:r w:rsidRPr="00F26BAF">
              <w:rPr>
                <w:rFonts w:ascii="Arial" w:hAnsi="Arial" w:cs="Arial"/>
                <w:sz w:val="18"/>
                <w:szCs w:val="18"/>
              </w:rPr>
              <w:t>11/2016 – 1/2017 (7/2017)</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w:t>
            </w:r>
          </w:p>
        </w:tc>
        <w:tc>
          <w:tcPr>
            <w:tcW w:w="1474"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Vytvoření registru VPS</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sidRPr="00673AC1">
              <w:rPr>
                <w:rFonts w:ascii="Arial" w:hAnsi="Arial" w:cs="Arial"/>
                <w:sz w:val="18"/>
                <w:szCs w:val="18"/>
              </w:rPr>
              <w:t>Informační systém Registr VPS</w:t>
            </w:r>
          </w:p>
        </w:tc>
        <w:tc>
          <w:tcPr>
            <w:tcW w:w="1701" w:type="dxa"/>
            <w:vAlign w:val="center"/>
          </w:tcPr>
          <w:p w:rsidR="00C35E97" w:rsidRPr="00F26BAF" w:rsidRDefault="00C35E97" w:rsidP="00C35E97">
            <w:pPr>
              <w:keepNext/>
              <w:spacing w:before="40" w:after="40"/>
              <w:jc w:val="center"/>
              <w:rPr>
                <w:rFonts w:ascii="Arial" w:hAnsi="Arial" w:cs="Arial"/>
                <w:sz w:val="18"/>
                <w:szCs w:val="18"/>
              </w:rPr>
            </w:pPr>
            <w:r w:rsidRPr="00F26BAF">
              <w:rPr>
                <w:rFonts w:ascii="Arial" w:hAnsi="Arial" w:cs="Arial"/>
                <w:sz w:val="18"/>
                <w:szCs w:val="18"/>
              </w:rPr>
              <w:t>2/2017 (8/2017) – 7/2017 (7/2018)</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 dodavatel</w:t>
            </w:r>
          </w:p>
        </w:tc>
        <w:tc>
          <w:tcPr>
            <w:tcW w:w="1474"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Vytvoření a schválení novelizace legislativy</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sidRPr="00673AC1">
              <w:rPr>
                <w:rFonts w:ascii="Arial" w:hAnsi="Arial" w:cs="Arial"/>
                <w:sz w:val="18"/>
                <w:szCs w:val="18"/>
              </w:rPr>
              <w:t>Novelizovaná legislativa (Zákon o obcích)</w:t>
            </w:r>
          </w:p>
        </w:tc>
        <w:tc>
          <w:tcPr>
            <w:tcW w:w="1701" w:type="dxa"/>
            <w:vAlign w:val="center"/>
          </w:tcPr>
          <w:p w:rsidR="00C35E97" w:rsidRPr="00F26BAF" w:rsidRDefault="00C35E97" w:rsidP="00C35E97">
            <w:pPr>
              <w:keepNext/>
              <w:spacing w:before="40" w:after="40"/>
              <w:jc w:val="center"/>
              <w:rPr>
                <w:rFonts w:ascii="Arial" w:hAnsi="Arial" w:cs="Arial"/>
                <w:sz w:val="18"/>
                <w:szCs w:val="18"/>
              </w:rPr>
            </w:pPr>
            <w:r w:rsidRPr="00F26BAF">
              <w:rPr>
                <w:rFonts w:ascii="Arial" w:hAnsi="Arial" w:cs="Arial"/>
                <w:sz w:val="18"/>
                <w:szCs w:val="18"/>
              </w:rPr>
              <w:t>11/2016 – 7/2017</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MV (ODK)</w:t>
            </w:r>
          </w:p>
        </w:tc>
        <w:tc>
          <w:tcPr>
            <w:tcW w:w="1474"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2.4</w:t>
            </w:r>
          </w:p>
        </w:tc>
      </w:tr>
      <w:tr w:rsidR="00C35E97" w:rsidTr="005E12F4">
        <w:tc>
          <w:tcPr>
            <w:tcW w:w="1242" w:type="dxa"/>
            <w:vMerge/>
            <w:tcBorders>
              <w:top w:val="single" w:sz="12" w:space="0" w:color="auto"/>
              <w:left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Přijetí a schválení předložených legislativních změn</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sidRPr="00673AC1">
              <w:rPr>
                <w:rFonts w:ascii="Arial" w:hAnsi="Arial" w:cs="Arial"/>
                <w:sz w:val="18"/>
                <w:szCs w:val="18"/>
              </w:rPr>
              <w:t>Vyhlášení ve Sbírce zákonů</w:t>
            </w:r>
          </w:p>
        </w:tc>
        <w:tc>
          <w:tcPr>
            <w:tcW w:w="1701" w:type="dxa"/>
            <w:vAlign w:val="center"/>
          </w:tcPr>
          <w:p w:rsidR="00C35E97" w:rsidRPr="00F26BAF" w:rsidRDefault="00C35E97" w:rsidP="00C35E97">
            <w:pPr>
              <w:keepNext/>
              <w:spacing w:before="40" w:after="40"/>
              <w:jc w:val="center"/>
              <w:rPr>
                <w:rFonts w:ascii="Arial" w:hAnsi="Arial" w:cs="Arial"/>
                <w:sz w:val="18"/>
                <w:szCs w:val="18"/>
              </w:rPr>
            </w:pPr>
            <w:r w:rsidRPr="00F26BAF">
              <w:rPr>
                <w:rFonts w:ascii="Arial" w:hAnsi="Arial" w:cs="Arial"/>
                <w:sz w:val="18"/>
                <w:szCs w:val="18"/>
              </w:rPr>
              <w:t>8/2017 – 1/2018</w:t>
            </w:r>
          </w:p>
        </w:tc>
        <w:tc>
          <w:tcPr>
            <w:tcW w:w="1985" w:type="dxa"/>
            <w:shd w:val="clear" w:color="auto" w:fill="auto"/>
            <w:vAlign w:val="center"/>
          </w:tcPr>
          <w:p w:rsidR="00C35E97" w:rsidRPr="005E12F4" w:rsidRDefault="00C35E97" w:rsidP="00C35E97">
            <w:pPr>
              <w:keepNext/>
              <w:spacing w:before="40" w:after="40"/>
              <w:jc w:val="center"/>
              <w:rPr>
                <w:rFonts w:ascii="Arial" w:hAnsi="Arial" w:cs="Arial"/>
                <w:sz w:val="18"/>
                <w:szCs w:val="18"/>
                <w:highlight w:val="yellow"/>
              </w:rPr>
            </w:pPr>
            <w:r w:rsidRPr="005E12F4">
              <w:rPr>
                <w:rFonts w:ascii="Arial" w:hAnsi="Arial" w:cs="Arial"/>
                <w:sz w:val="18"/>
                <w:szCs w:val="18"/>
              </w:rPr>
              <w:t>LRV, Vláda, Parlament, Prezident</w:t>
            </w:r>
          </w:p>
        </w:tc>
        <w:tc>
          <w:tcPr>
            <w:tcW w:w="1474" w:type="dxa"/>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c>
          <w:tcPr>
            <w:tcW w:w="1560" w:type="dxa"/>
            <w:tcBorders>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r>
      <w:tr w:rsidR="00C35E97" w:rsidTr="005E12F4">
        <w:tc>
          <w:tcPr>
            <w:tcW w:w="1242" w:type="dxa"/>
            <w:vMerge/>
            <w:tcBorders>
              <w:top w:val="single" w:sz="12" w:space="0" w:color="auto"/>
              <w:left w:val="single" w:sz="12" w:space="0" w:color="auto"/>
              <w:bottom w:val="single" w:sz="12" w:space="0" w:color="auto"/>
            </w:tcBorders>
            <w:vAlign w:val="center"/>
          </w:tcPr>
          <w:p w:rsidR="00C35E97" w:rsidRPr="00CD7EC4" w:rsidRDefault="00C35E97" w:rsidP="00C35E97">
            <w:pPr>
              <w:keepNext/>
              <w:spacing w:before="60" w:after="60"/>
              <w:rPr>
                <w:rFonts w:ascii="Arial" w:hAnsi="Arial" w:cs="Arial"/>
                <w:b/>
                <w:sz w:val="18"/>
                <w:szCs w:val="18"/>
              </w:rPr>
            </w:pPr>
          </w:p>
        </w:tc>
        <w:tc>
          <w:tcPr>
            <w:tcW w:w="3862" w:type="dxa"/>
            <w:tcBorders>
              <w:bottom w:val="single" w:sz="12" w:space="0" w:color="auto"/>
            </w:tcBorders>
            <w:vAlign w:val="center"/>
          </w:tcPr>
          <w:p w:rsidR="00C35E97" w:rsidRPr="00673AC1" w:rsidRDefault="00C35E97" w:rsidP="00C35E97">
            <w:pPr>
              <w:pStyle w:val="Odstavecseseznamem"/>
              <w:keepNext/>
              <w:keepLines/>
              <w:numPr>
                <w:ilvl w:val="0"/>
                <w:numId w:val="14"/>
              </w:numPr>
              <w:spacing w:before="40" w:after="40"/>
              <w:ind w:left="290" w:hanging="284"/>
              <w:rPr>
                <w:rFonts w:ascii="Arial" w:hAnsi="Arial" w:cs="Arial"/>
                <w:sz w:val="18"/>
                <w:szCs w:val="18"/>
              </w:rPr>
            </w:pPr>
            <w:r w:rsidRPr="00673AC1">
              <w:rPr>
                <w:rFonts w:ascii="Arial" w:hAnsi="Arial" w:cs="Arial"/>
                <w:sz w:val="18"/>
                <w:szCs w:val="18"/>
              </w:rPr>
              <w:t>Účinnosti novelizované legislativy</w:t>
            </w:r>
          </w:p>
        </w:tc>
        <w:tc>
          <w:tcPr>
            <w:tcW w:w="2693" w:type="dxa"/>
            <w:tcBorders>
              <w:bottom w:val="single" w:sz="12" w:space="0" w:color="auto"/>
            </w:tcBorders>
            <w:vAlign w:val="center"/>
          </w:tcPr>
          <w:p w:rsidR="00C35E97" w:rsidRPr="00736367" w:rsidRDefault="00C35E97" w:rsidP="00C35E97">
            <w:pPr>
              <w:keepNext/>
              <w:spacing w:before="40" w:after="40"/>
              <w:jc w:val="center"/>
              <w:rPr>
                <w:rFonts w:ascii="Arial" w:hAnsi="Arial" w:cs="Arial"/>
                <w:sz w:val="18"/>
                <w:szCs w:val="18"/>
                <w:highlight w:val="yellow"/>
              </w:rPr>
            </w:pPr>
            <w:r w:rsidRPr="0033335A">
              <w:rPr>
                <w:rFonts w:ascii="Arial" w:hAnsi="Arial" w:cs="Arial"/>
                <w:sz w:val="18"/>
                <w:szCs w:val="18"/>
              </w:rPr>
              <w:t>-</w:t>
            </w:r>
          </w:p>
        </w:tc>
        <w:tc>
          <w:tcPr>
            <w:tcW w:w="1701" w:type="dxa"/>
            <w:tcBorders>
              <w:bottom w:val="single" w:sz="12" w:space="0" w:color="auto"/>
            </w:tcBorders>
            <w:vAlign w:val="center"/>
          </w:tcPr>
          <w:p w:rsidR="00C35E97" w:rsidRPr="00C452CC" w:rsidRDefault="00C35E97" w:rsidP="00C35E97">
            <w:pPr>
              <w:pStyle w:val="Odstavecseseznamem"/>
              <w:keepNext/>
              <w:spacing w:before="40" w:after="40"/>
              <w:ind w:hanging="402"/>
              <w:rPr>
                <w:rFonts w:ascii="Arial" w:hAnsi="Arial" w:cs="Arial"/>
                <w:sz w:val="18"/>
                <w:szCs w:val="18"/>
              </w:rPr>
            </w:pPr>
            <w:r>
              <w:rPr>
                <w:rFonts w:ascii="Arial" w:hAnsi="Arial" w:cs="Arial"/>
                <w:sz w:val="18"/>
                <w:szCs w:val="18"/>
              </w:rPr>
              <w:t xml:space="preserve">1. 1. </w:t>
            </w:r>
            <w:r w:rsidRPr="00C452CC">
              <w:rPr>
                <w:rFonts w:ascii="Arial" w:hAnsi="Arial" w:cs="Arial"/>
                <w:sz w:val="18"/>
                <w:szCs w:val="18"/>
              </w:rPr>
              <w:t>2019</w:t>
            </w:r>
          </w:p>
        </w:tc>
        <w:tc>
          <w:tcPr>
            <w:tcW w:w="1985" w:type="dxa"/>
            <w:tcBorders>
              <w:bottom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MV (ODK)</w:t>
            </w:r>
          </w:p>
        </w:tc>
        <w:tc>
          <w:tcPr>
            <w:tcW w:w="1474" w:type="dxa"/>
            <w:tcBorders>
              <w:bottom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c>
          <w:tcPr>
            <w:tcW w:w="1560" w:type="dxa"/>
            <w:tcBorders>
              <w:bottom w:val="single" w:sz="12" w:space="0" w:color="auto"/>
              <w:right w:val="single" w:sz="12" w:space="0" w:color="auto"/>
            </w:tcBorders>
            <w:shd w:val="clear" w:color="auto" w:fill="auto"/>
            <w:vAlign w:val="center"/>
          </w:tcPr>
          <w:p w:rsidR="00C35E97" w:rsidRPr="005E12F4" w:rsidRDefault="005E12F4" w:rsidP="00C35E97">
            <w:pPr>
              <w:keepNext/>
              <w:spacing w:before="40" w:after="40"/>
              <w:jc w:val="center"/>
              <w:rPr>
                <w:rFonts w:ascii="Arial" w:hAnsi="Arial" w:cs="Arial"/>
                <w:sz w:val="18"/>
                <w:szCs w:val="18"/>
                <w:highlight w:val="yellow"/>
              </w:rPr>
            </w:pPr>
            <w:r w:rsidRPr="005E12F4">
              <w:rPr>
                <w:rFonts w:ascii="Arial" w:hAnsi="Arial" w:cs="Arial"/>
                <w:sz w:val="18"/>
                <w:szCs w:val="18"/>
              </w:rPr>
              <w:t>-</w:t>
            </w:r>
          </w:p>
        </w:tc>
      </w:tr>
      <w:tr w:rsidR="00C35E97" w:rsidTr="000017D6">
        <w:tc>
          <w:tcPr>
            <w:tcW w:w="1242" w:type="dxa"/>
            <w:vMerge w:val="restart"/>
            <w:tcBorders>
              <w:top w:val="single" w:sz="12" w:space="0" w:color="auto"/>
              <w:left w:val="single" w:sz="12" w:space="0" w:color="auto"/>
            </w:tcBorders>
            <w:vAlign w:val="center"/>
          </w:tcPr>
          <w:p w:rsidR="00C35E97" w:rsidRPr="00CD7EC4" w:rsidRDefault="00C35E97" w:rsidP="004543B8">
            <w:pPr>
              <w:keepNext/>
              <w:pageBreakBefore/>
              <w:spacing w:before="60" w:after="60"/>
              <w:rPr>
                <w:rFonts w:ascii="Arial" w:hAnsi="Arial" w:cs="Arial"/>
                <w:b/>
                <w:sz w:val="18"/>
                <w:szCs w:val="18"/>
              </w:rPr>
            </w:pPr>
            <w:r>
              <w:rPr>
                <w:rFonts w:ascii="Arial" w:hAnsi="Arial" w:cs="Arial"/>
                <w:b/>
                <w:sz w:val="18"/>
                <w:szCs w:val="18"/>
              </w:rPr>
              <w:lastRenderedPageBreak/>
              <w:t>2</w:t>
            </w:r>
            <w:r w:rsidRPr="00CD7EC4">
              <w:rPr>
                <w:rFonts w:ascii="Arial" w:hAnsi="Arial" w:cs="Arial"/>
                <w:b/>
                <w:sz w:val="18"/>
                <w:szCs w:val="18"/>
              </w:rPr>
              <w:t xml:space="preserve">.4 </w:t>
            </w:r>
            <w:r w:rsidRPr="00736367">
              <w:rPr>
                <w:rFonts w:ascii="Arial" w:hAnsi="Arial" w:cs="Arial"/>
                <w:b/>
                <w:sz w:val="18"/>
                <w:szCs w:val="18"/>
              </w:rPr>
              <w:t xml:space="preserve">Úprava a </w:t>
            </w:r>
            <w:proofErr w:type="spellStart"/>
            <w:r w:rsidRPr="00736367">
              <w:rPr>
                <w:rFonts w:ascii="Arial" w:hAnsi="Arial" w:cs="Arial"/>
                <w:b/>
                <w:sz w:val="18"/>
                <w:szCs w:val="18"/>
              </w:rPr>
              <w:t>optimali</w:t>
            </w:r>
            <w:r>
              <w:rPr>
                <w:rFonts w:ascii="Arial" w:hAnsi="Arial" w:cs="Arial"/>
                <w:b/>
                <w:sz w:val="18"/>
                <w:szCs w:val="18"/>
              </w:rPr>
              <w:t>-</w:t>
            </w:r>
            <w:r w:rsidRPr="00736367">
              <w:rPr>
                <w:rFonts w:ascii="Arial" w:hAnsi="Arial" w:cs="Arial"/>
                <w:b/>
                <w:sz w:val="18"/>
                <w:szCs w:val="18"/>
              </w:rPr>
              <w:t>zace</w:t>
            </w:r>
            <w:proofErr w:type="spellEnd"/>
            <w:r w:rsidRPr="00736367">
              <w:rPr>
                <w:rFonts w:ascii="Arial" w:hAnsi="Arial" w:cs="Arial"/>
                <w:b/>
                <w:sz w:val="18"/>
                <w:szCs w:val="18"/>
              </w:rPr>
              <w:t xml:space="preserve"> systému financování přenese</w:t>
            </w:r>
            <w:r>
              <w:rPr>
                <w:rFonts w:ascii="Arial" w:hAnsi="Arial" w:cs="Arial"/>
                <w:b/>
                <w:sz w:val="18"/>
                <w:szCs w:val="18"/>
              </w:rPr>
              <w:t>-</w:t>
            </w:r>
            <w:proofErr w:type="spellStart"/>
            <w:r w:rsidRPr="00736367">
              <w:rPr>
                <w:rFonts w:ascii="Arial" w:hAnsi="Arial" w:cs="Arial"/>
                <w:b/>
                <w:sz w:val="18"/>
                <w:szCs w:val="18"/>
              </w:rPr>
              <w:t>ného</w:t>
            </w:r>
            <w:proofErr w:type="spellEnd"/>
            <w:r w:rsidRPr="00736367">
              <w:rPr>
                <w:rFonts w:ascii="Arial" w:hAnsi="Arial" w:cs="Arial"/>
                <w:b/>
                <w:sz w:val="18"/>
                <w:szCs w:val="18"/>
              </w:rPr>
              <w:t xml:space="preserve"> výkonu státní správy</w:t>
            </w:r>
          </w:p>
        </w:tc>
        <w:tc>
          <w:tcPr>
            <w:tcW w:w="3862" w:type="dxa"/>
            <w:tcBorders>
              <w:top w:val="single" w:sz="12" w:space="0" w:color="auto"/>
            </w:tcBorders>
            <w:vAlign w:val="center"/>
          </w:tcPr>
          <w:p w:rsidR="00C35E97" w:rsidRPr="00F26BAF" w:rsidRDefault="00C35E97" w:rsidP="00C35E97">
            <w:pPr>
              <w:pStyle w:val="Odstavecseseznamem"/>
              <w:keepNext/>
              <w:numPr>
                <w:ilvl w:val="0"/>
                <w:numId w:val="15"/>
              </w:numPr>
              <w:spacing w:before="40" w:after="40"/>
              <w:ind w:left="292" w:hanging="284"/>
              <w:rPr>
                <w:rFonts w:ascii="Arial" w:hAnsi="Arial" w:cs="Arial"/>
                <w:sz w:val="18"/>
                <w:szCs w:val="18"/>
              </w:rPr>
            </w:pPr>
            <w:r w:rsidRPr="00F26BAF">
              <w:rPr>
                <w:rFonts w:ascii="Arial" w:hAnsi="Arial" w:cs="Arial"/>
                <w:sz w:val="18"/>
                <w:szCs w:val="18"/>
              </w:rPr>
              <w:t>Stanovení jasné gesce za realizaci</w:t>
            </w:r>
          </w:p>
        </w:tc>
        <w:tc>
          <w:tcPr>
            <w:tcW w:w="2693" w:type="dxa"/>
            <w:tcBorders>
              <w:top w:val="single" w:sz="12" w:space="0" w:color="auto"/>
            </w:tcBorders>
            <w:vAlign w:val="center"/>
          </w:tcPr>
          <w:p w:rsidR="00C35E97" w:rsidRPr="00736367" w:rsidRDefault="00C35E97" w:rsidP="00C35E97">
            <w:pPr>
              <w:keepNext/>
              <w:spacing w:before="40" w:after="40"/>
              <w:rPr>
                <w:rFonts w:ascii="Arial" w:hAnsi="Arial" w:cs="Arial"/>
                <w:sz w:val="18"/>
                <w:szCs w:val="18"/>
                <w:highlight w:val="yellow"/>
              </w:rPr>
            </w:pPr>
            <w:r w:rsidRPr="0008271D">
              <w:rPr>
                <w:rFonts w:ascii="Arial" w:hAnsi="Arial" w:cs="Arial"/>
                <w:sz w:val="18"/>
                <w:szCs w:val="18"/>
              </w:rPr>
              <w:t>Specifikace odboru / oddělení</w:t>
            </w:r>
          </w:p>
        </w:tc>
        <w:tc>
          <w:tcPr>
            <w:tcW w:w="1701" w:type="dxa"/>
            <w:tcBorders>
              <w:top w:val="single" w:sz="12" w:space="0" w:color="auto"/>
            </w:tcBorders>
            <w:shd w:val="clear" w:color="auto" w:fill="auto"/>
            <w:vAlign w:val="center"/>
          </w:tcPr>
          <w:p w:rsidR="00C35E97" w:rsidRPr="00296E26" w:rsidRDefault="004543B8" w:rsidP="00296E26">
            <w:pPr>
              <w:keepNext/>
              <w:spacing w:before="40" w:after="40"/>
              <w:jc w:val="center"/>
              <w:rPr>
                <w:rFonts w:ascii="Arial" w:hAnsi="Arial" w:cs="Arial"/>
                <w:sz w:val="18"/>
                <w:szCs w:val="18"/>
              </w:rPr>
            </w:pPr>
            <w:r w:rsidRPr="00296E26">
              <w:rPr>
                <w:rFonts w:ascii="Arial" w:hAnsi="Arial" w:cs="Arial"/>
                <w:sz w:val="18"/>
                <w:szCs w:val="18"/>
              </w:rPr>
              <w:t>probíhá – 11/2014</w:t>
            </w:r>
          </w:p>
        </w:tc>
        <w:tc>
          <w:tcPr>
            <w:tcW w:w="1985" w:type="dxa"/>
            <w:tcBorders>
              <w:top w:val="single" w:sz="12" w:space="0" w:color="auto"/>
            </w:tcBorders>
            <w:vAlign w:val="center"/>
          </w:tcPr>
          <w:p w:rsidR="00C35E97" w:rsidRPr="00736367" w:rsidRDefault="00B56DB8" w:rsidP="00C35E97">
            <w:pPr>
              <w:keepNext/>
              <w:spacing w:before="40" w:after="40"/>
              <w:jc w:val="center"/>
              <w:rPr>
                <w:rFonts w:ascii="Arial" w:hAnsi="Arial" w:cs="Arial"/>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p>
        </w:tc>
        <w:tc>
          <w:tcPr>
            <w:tcW w:w="1474" w:type="dxa"/>
            <w:tcBorders>
              <w:top w:val="single" w:sz="12" w:space="0" w:color="auto"/>
            </w:tcBorders>
            <w:shd w:val="clear" w:color="auto" w:fill="auto"/>
            <w:vAlign w:val="center"/>
          </w:tcPr>
          <w:p w:rsidR="00C35E97" w:rsidRPr="00736367" w:rsidRDefault="00C35E97" w:rsidP="00C35E97">
            <w:pPr>
              <w:keepNext/>
              <w:spacing w:before="40" w:after="40"/>
              <w:jc w:val="center"/>
              <w:rPr>
                <w:rFonts w:ascii="Arial" w:hAnsi="Arial" w:cs="Arial"/>
                <w:sz w:val="18"/>
                <w:szCs w:val="18"/>
                <w:highlight w:val="yellow"/>
              </w:rPr>
            </w:pPr>
          </w:p>
        </w:tc>
        <w:tc>
          <w:tcPr>
            <w:tcW w:w="1560" w:type="dxa"/>
            <w:tcBorders>
              <w:top w:val="single" w:sz="12" w:space="0" w:color="auto"/>
              <w:right w:val="single" w:sz="12" w:space="0" w:color="auto"/>
            </w:tcBorders>
            <w:shd w:val="clear" w:color="auto" w:fill="auto"/>
            <w:vAlign w:val="center"/>
          </w:tcPr>
          <w:p w:rsidR="00C35E97" w:rsidRPr="001F4555" w:rsidRDefault="00C35E97" w:rsidP="00C35E97">
            <w:pPr>
              <w:keepNext/>
              <w:spacing w:before="40" w:after="40"/>
              <w:jc w:val="center"/>
              <w:rPr>
                <w:rFonts w:ascii="Arial" w:hAnsi="Arial" w:cs="Arial"/>
                <w:sz w:val="18"/>
                <w:szCs w:val="18"/>
                <w:highlight w:val="yellow"/>
              </w:rPr>
            </w:pPr>
          </w:p>
        </w:tc>
      </w:tr>
      <w:tr w:rsidR="00C35E97" w:rsidTr="000017D6">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F26BAF" w:rsidRDefault="00C35E97" w:rsidP="00C35E97">
            <w:pPr>
              <w:pStyle w:val="Odstavecseseznamem"/>
              <w:keepNext/>
              <w:numPr>
                <w:ilvl w:val="0"/>
                <w:numId w:val="15"/>
              </w:numPr>
              <w:spacing w:before="40" w:after="40"/>
              <w:ind w:left="292" w:hanging="284"/>
              <w:rPr>
                <w:rFonts w:ascii="Arial" w:hAnsi="Arial" w:cs="Arial"/>
                <w:sz w:val="18"/>
                <w:szCs w:val="18"/>
              </w:rPr>
            </w:pPr>
            <w:r w:rsidRPr="00F26BAF">
              <w:rPr>
                <w:rFonts w:ascii="Arial" w:hAnsi="Arial" w:cs="Arial"/>
                <w:sz w:val="18"/>
                <w:szCs w:val="18"/>
              </w:rPr>
              <w:t>Zpracování zadání a výběr zpracovatele analýzy</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Pr>
                <w:rFonts w:ascii="Arial" w:hAnsi="Arial" w:cs="Arial"/>
                <w:sz w:val="18"/>
                <w:szCs w:val="18"/>
              </w:rPr>
              <w:t>ZD,</w:t>
            </w:r>
            <w:r w:rsidRPr="003F0B20">
              <w:rPr>
                <w:rFonts w:ascii="Arial" w:hAnsi="Arial" w:cs="Arial"/>
                <w:sz w:val="18"/>
                <w:szCs w:val="18"/>
              </w:rPr>
              <w:t xml:space="preserve"> </w:t>
            </w:r>
            <w:r>
              <w:rPr>
                <w:rFonts w:ascii="Arial" w:hAnsi="Arial" w:cs="Arial"/>
                <w:sz w:val="18"/>
                <w:szCs w:val="18"/>
              </w:rPr>
              <w:t>smlouva s dodavatelem</w:t>
            </w:r>
          </w:p>
        </w:tc>
        <w:tc>
          <w:tcPr>
            <w:tcW w:w="1701" w:type="dxa"/>
            <w:shd w:val="clear" w:color="auto" w:fill="auto"/>
            <w:vAlign w:val="center"/>
          </w:tcPr>
          <w:p w:rsidR="00C35E97" w:rsidRPr="00296E26" w:rsidRDefault="004543B8" w:rsidP="00296E26">
            <w:pPr>
              <w:keepNext/>
              <w:spacing w:before="40" w:after="40"/>
              <w:jc w:val="center"/>
              <w:rPr>
                <w:rFonts w:ascii="Arial" w:hAnsi="Arial" w:cs="Arial"/>
                <w:sz w:val="18"/>
                <w:szCs w:val="18"/>
              </w:rPr>
            </w:pPr>
            <w:r w:rsidRPr="00296E26">
              <w:rPr>
                <w:rFonts w:ascii="Arial" w:hAnsi="Arial" w:cs="Arial"/>
                <w:sz w:val="18"/>
                <w:szCs w:val="18"/>
              </w:rPr>
              <w:t>1/2015 – 6/2015</w:t>
            </w:r>
          </w:p>
        </w:tc>
        <w:tc>
          <w:tcPr>
            <w:tcW w:w="1985" w:type="dxa"/>
            <w:vAlign w:val="center"/>
          </w:tcPr>
          <w:p w:rsidR="00C35E97" w:rsidRPr="00736367" w:rsidRDefault="00B56DB8" w:rsidP="00C35E97">
            <w:pPr>
              <w:keepNext/>
              <w:spacing w:before="40" w:after="40"/>
              <w:jc w:val="center"/>
              <w:rPr>
                <w:rFonts w:ascii="Arial" w:hAnsi="Arial" w:cs="Arial"/>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p>
        </w:tc>
        <w:tc>
          <w:tcPr>
            <w:tcW w:w="1474" w:type="dxa"/>
            <w:shd w:val="clear" w:color="auto" w:fill="auto"/>
            <w:vAlign w:val="center"/>
          </w:tcPr>
          <w:p w:rsidR="00C35E97" w:rsidRPr="00736367" w:rsidRDefault="00C35E97" w:rsidP="00C35E97">
            <w:pPr>
              <w:keepNext/>
              <w:spacing w:before="40" w:after="40"/>
              <w:jc w:val="center"/>
              <w:rPr>
                <w:rFonts w:ascii="Arial" w:hAnsi="Arial" w:cs="Arial"/>
                <w:sz w:val="18"/>
                <w:szCs w:val="18"/>
                <w:highlight w:val="yellow"/>
              </w:rPr>
            </w:pPr>
            <w:r w:rsidRPr="000504C6">
              <w:rPr>
                <w:rFonts w:ascii="Arial" w:hAnsi="Arial" w:cs="Arial"/>
                <w:sz w:val="18"/>
                <w:szCs w:val="18"/>
              </w:rPr>
              <w:t>MV (OVZ), ŘV</w:t>
            </w:r>
          </w:p>
        </w:tc>
        <w:tc>
          <w:tcPr>
            <w:tcW w:w="1560" w:type="dxa"/>
            <w:tcBorders>
              <w:right w:val="single" w:sz="12" w:space="0" w:color="auto"/>
            </w:tcBorders>
            <w:shd w:val="clear" w:color="auto" w:fill="auto"/>
            <w:vAlign w:val="center"/>
          </w:tcPr>
          <w:p w:rsidR="00C35E97" w:rsidRPr="001F4555" w:rsidRDefault="00112FF9" w:rsidP="00C35E97">
            <w:pPr>
              <w:keepNext/>
              <w:spacing w:before="40" w:after="40"/>
              <w:jc w:val="center"/>
              <w:rPr>
                <w:rFonts w:ascii="Arial" w:hAnsi="Arial" w:cs="Arial"/>
                <w:sz w:val="18"/>
                <w:szCs w:val="18"/>
                <w:highlight w:val="yellow"/>
              </w:rPr>
            </w:pPr>
            <w:r w:rsidRPr="001F4555">
              <w:rPr>
                <w:rFonts w:ascii="Arial" w:hAnsi="Arial" w:cs="Arial"/>
                <w:sz w:val="18"/>
                <w:szCs w:val="18"/>
              </w:rPr>
              <w:t>1.1, 2.1</w:t>
            </w:r>
          </w:p>
        </w:tc>
      </w:tr>
      <w:tr w:rsidR="00C35E97" w:rsidTr="000017D6">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F26BAF" w:rsidRDefault="00C35E97" w:rsidP="00C35E97">
            <w:pPr>
              <w:pStyle w:val="Odstavecseseznamem"/>
              <w:keepNext/>
              <w:numPr>
                <w:ilvl w:val="0"/>
                <w:numId w:val="15"/>
              </w:numPr>
              <w:spacing w:before="40" w:after="40"/>
              <w:ind w:left="292" w:hanging="284"/>
              <w:rPr>
                <w:rFonts w:ascii="Arial" w:hAnsi="Arial" w:cs="Arial"/>
                <w:sz w:val="18"/>
                <w:szCs w:val="18"/>
              </w:rPr>
            </w:pPr>
            <w:r w:rsidRPr="00F26BAF">
              <w:rPr>
                <w:rFonts w:ascii="Arial" w:hAnsi="Arial" w:cs="Arial"/>
                <w:sz w:val="18"/>
                <w:szCs w:val="18"/>
              </w:rPr>
              <w:t>Zpracování analýzy včetně návrhu variant řešení a jejich projednání</w:t>
            </w:r>
          </w:p>
        </w:tc>
        <w:tc>
          <w:tcPr>
            <w:tcW w:w="2693" w:type="dxa"/>
            <w:vAlign w:val="center"/>
          </w:tcPr>
          <w:p w:rsidR="00C35E97" w:rsidRPr="00736367" w:rsidRDefault="00C35E97" w:rsidP="004543B8">
            <w:pPr>
              <w:keepNext/>
              <w:spacing w:before="40" w:after="40"/>
              <w:rPr>
                <w:rFonts w:ascii="Arial" w:hAnsi="Arial" w:cs="Arial"/>
                <w:sz w:val="18"/>
                <w:szCs w:val="18"/>
                <w:highlight w:val="yellow"/>
              </w:rPr>
            </w:pPr>
            <w:r w:rsidRPr="003F0B20">
              <w:rPr>
                <w:rFonts w:ascii="Arial" w:hAnsi="Arial" w:cs="Arial"/>
                <w:sz w:val="18"/>
                <w:szCs w:val="18"/>
              </w:rPr>
              <w:t>Analytický dokument</w:t>
            </w:r>
            <w:r w:rsidR="004543B8">
              <w:rPr>
                <w:rFonts w:ascii="Arial" w:hAnsi="Arial" w:cs="Arial"/>
                <w:sz w:val="18"/>
                <w:szCs w:val="18"/>
              </w:rPr>
              <w:t xml:space="preserve"> a d</w:t>
            </w:r>
            <w:r w:rsidR="004543B8" w:rsidRPr="004543B8">
              <w:rPr>
                <w:rFonts w:ascii="Arial" w:hAnsi="Arial" w:cs="Arial"/>
                <w:sz w:val="18"/>
                <w:szCs w:val="18"/>
              </w:rPr>
              <w:t>okument zahrnující varianty řešení</w:t>
            </w:r>
          </w:p>
        </w:tc>
        <w:tc>
          <w:tcPr>
            <w:tcW w:w="1701" w:type="dxa"/>
            <w:shd w:val="clear" w:color="auto" w:fill="auto"/>
            <w:vAlign w:val="center"/>
          </w:tcPr>
          <w:p w:rsidR="00C35E97" w:rsidRPr="00296E26" w:rsidRDefault="004543B8" w:rsidP="00296E26">
            <w:pPr>
              <w:keepNext/>
              <w:spacing w:before="40" w:after="40"/>
              <w:jc w:val="center"/>
              <w:rPr>
                <w:rFonts w:ascii="Arial" w:hAnsi="Arial" w:cs="Arial"/>
                <w:sz w:val="18"/>
                <w:szCs w:val="18"/>
              </w:rPr>
            </w:pPr>
            <w:r w:rsidRPr="00296E26">
              <w:rPr>
                <w:rFonts w:ascii="Arial" w:hAnsi="Arial" w:cs="Arial"/>
                <w:sz w:val="18"/>
                <w:szCs w:val="18"/>
              </w:rPr>
              <w:t>7/2015 – 8/2016</w:t>
            </w:r>
          </w:p>
        </w:tc>
        <w:tc>
          <w:tcPr>
            <w:tcW w:w="1985" w:type="dxa"/>
            <w:vAlign w:val="center"/>
          </w:tcPr>
          <w:p w:rsidR="00C35E97" w:rsidRPr="00736367" w:rsidRDefault="00B56DB8" w:rsidP="00C35E97">
            <w:pPr>
              <w:keepNext/>
              <w:spacing w:before="40" w:after="40"/>
              <w:jc w:val="center"/>
              <w:rPr>
                <w:rFonts w:ascii="Arial" w:hAnsi="Arial" w:cs="Arial"/>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p>
        </w:tc>
        <w:tc>
          <w:tcPr>
            <w:tcW w:w="1474" w:type="dxa"/>
            <w:shd w:val="clear" w:color="auto" w:fill="auto"/>
            <w:vAlign w:val="center"/>
          </w:tcPr>
          <w:p w:rsidR="00C35E97" w:rsidRPr="00736367" w:rsidRDefault="00C35E97" w:rsidP="00C35E97">
            <w:pPr>
              <w:keepNext/>
              <w:spacing w:before="40" w:after="40"/>
              <w:jc w:val="center"/>
              <w:rPr>
                <w:rFonts w:ascii="Arial" w:hAnsi="Arial" w:cs="Arial"/>
                <w:sz w:val="18"/>
                <w:szCs w:val="18"/>
                <w:highlight w:val="yellow"/>
              </w:rPr>
            </w:pPr>
            <w:r w:rsidRPr="000504C6">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1F4555" w:rsidRDefault="00112FF9" w:rsidP="00C35E97">
            <w:pPr>
              <w:keepNext/>
              <w:spacing w:before="40" w:after="40"/>
              <w:jc w:val="center"/>
              <w:rPr>
                <w:rFonts w:ascii="Arial" w:hAnsi="Arial" w:cs="Arial"/>
                <w:sz w:val="18"/>
                <w:szCs w:val="18"/>
                <w:highlight w:val="yellow"/>
              </w:rPr>
            </w:pPr>
            <w:r w:rsidRPr="001F4555">
              <w:rPr>
                <w:rFonts w:ascii="Arial" w:hAnsi="Arial" w:cs="Arial"/>
                <w:sz w:val="18"/>
                <w:szCs w:val="18"/>
              </w:rPr>
              <w:t>1.1, 2.1</w:t>
            </w:r>
          </w:p>
        </w:tc>
      </w:tr>
      <w:tr w:rsidR="00C35E97" w:rsidTr="000017D6">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F26BAF" w:rsidRDefault="00C35E97" w:rsidP="00C35E97">
            <w:pPr>
              <w:pStyle w:val="Odstavecseseznamem"/>
              <w:keepNext/>
              <w:numPr>
                <w:ilvl w:val="0"/>
                <w:numId w:val="15"/>
              </w:numPr>
              <w:spacing w:before="40" w:after="40"/>
              <w:ind w:left="292" w:hanging="284"/>
              <w:rPr>
                <w:rFonts w:ascii="Arial" w:hAnsi="Arial" w:cs="Arial"/>
                <w:sz w:val="18"/>
                <w:szCs w:val="18"/>
              </w:rPr>
            </w:pPr>
            <w:r w:rsidRPr="00F26BAF">
              <w:rPr>
                <w:rFonts w:ascii="Arial" w:hAnsi="Arial" w:cs="Arial"/>
                <w:sz w:val="18"/>
                <w:szCs w:val="18"/>
              </w:rPr>
              <w:t>Zpracování záměru úprav financování</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Pr>
                <w:rFonts w:ascii="Arial" w:hAnsi="Arial" w:cs="Arial"/>
                <w:sz w:val="18"/>
                <w:szCs w:val="18"/>
              </w:rPr>
              <w:t>Usnesení Vlády ČR</w:t>
            </w:r>
            <w:r w:rsidR="004543B8">
              <w:rPr>
                <w:rFonts w:ascii="Arial" w:hAnsi="Arial" w:cs="Arial"/>
                <w:sz w:val="18"/>
                <w:szCs w:val="18"/>
              </w:rPr>
              <w:t xml:space="preserve"> </w:t>
            </w:r>
            <w:r w:rsidR="004543B8" w:rsidRPr="004543B8">
              <w:rPr>
                <w:rFonts w:ascii="Arial" w:hAnsi="Arial" w:cs="Arial"/>
                <w:sz w:val="18"/>
                <w:szCs w:val="18"/>
              </w:rPr>
              <w:t>k výběru nejvhodnější varianty</w:t>
            </w:r>
          </w:p>
        </w:tc>
        <w:tc>
          <w:tcPr>
            <w:tcW w:w="1701" w:type="dxa"/>
            <w:shd w:val="clear" w:color="auto" w:fill="auto"/>
            <w:vAlign w:val="center"/>
          </w:tcPr>
          <w:p w:rsidR="00C35E97" w:rsidRPr="00296E26" w:rsidRDefault="004543B8" w:rsidP="00296E26">
            <w:pPr>
              <w:keepNext/>
              <w:spacing w:before="40" w:after="40"/>
              <w:jc w:val="center"/>
              <w:rPr>
                <w:rFonts w:ascii="Arial" w:hAnsi="Arial" w:cs="Arial"/>
                <w:sz w:val="18"/>
                <w:szCs w:val="18"/>
              </w:rPr>
            </w:pPr>
            <w:r w:rsidRPr="00296E26">
              <w:rPr>
                <w:rFonts w:ascii="Arial" w:hAnsi="Arial" w:cs="Arial"/>
                <w:sz w:val="18"/>
                <w:szCs w:val="18"/>
              </w:rPr>
              <w:t>9/2016 – 12/2016</w:t>
            </w:r>
          </w:p>
        </w:tc>
        <w:tc>
          <w:tcPr>
            <w:tcW w:w="1985" w:type="dxa"/>
            <w:vAlign w:val="center"/>
          </w:tcPr>
          <w:p w:rsidR="00C35E97" w:rsidRPr="00736367" w:rsidRDefault="00B56DB8" w:rsidP="00C35E97">
            <w:pPr>
              <w:keepNext/>
              <w:spacing w:before="40" w:after="40"/>
              <w:jc w:val="center"/>
              <w:rPr>
                <w:rFonts w:ascii="Arial" w:hAnsi="Arial" w:cs="Arial"/>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r>
              <w:rPr>
                <w:rFonts w:ascii="Arial" w:hAnsi="Arial" w:cs="Arial"/>
                <w:sz w:val="18"/>
                <w:szCs w:val="18"/>
              </w:rPr>
              <w:t>, Vláda</w:t>
            </w:r>
          </w:p>
        </w:tc>
        <w:tc>
          <w:tcPr>
            <w:tcW w:w="1474" w:type="dxa"/>
            <w:shd w:val="clear" w:color="auto" w:fill="auto"/>
            <w:vAlign w:val="center"/>
          </w:tcPr>
          <w:p w:rsidR="00C35E97" w:rsidRPr="00736367" w:rsidRDefault="00C35E97" w:rsidP="00C35E97">
            <w:pPr>
              <w:keepNext/>
              <w:spacing w:before="40" w:after="40"/>
              <w:jc w:val="center"/>
              <w:rPr>
                <w:rFonts w:ascii="Arial" w:hAnsi="Arial" w:cs="Arial"/>
                <w:sz w:val="18"/>
                <w:szCs w:val="18"/>
                <w:highlight w:val="yellow"/>
              </w:rPr>
            </w:pPr>
          </w:p>
        </w:tc>
        <w:tc>
          <w:tcPr>
            <w:tcW w:w="1560" w:type="dxa"/>
            <w:tcBorders>
              <w:right w:val="single" w:sz="12" w:space="0" w:color="auto"/>
            </w:tcBorders>
            <w:shd w:val="clear" w:color="auto" w:fill="auto"/>
            <w:vAlign w:val="center"/>
          </w:tcPr>
          <w:p w:rsidR="00C35E97" w:rsidRPr="001F4555" w:rsidRDefault="00112FF9" w:rsidP="00C35E97">
            <w:pPr>
              <w:keepNext/>
              <w:spacing w:before="40" w:after="40"/>
              <w:jc w:val="center"/>
              <w:rPr>
                <w:rFonts w:ascii="Arial" w:hAnsi="Arial" w:cs="Arial"/>
                <w:sz w:val="18"/>
                <w:szCs w:val="18"/>
                <w:highlight w:val="yellow"/>
              </w:rPr>
            </w:pPr>
            <w:r w:rsidRPr="001F4555">
              <w:rPr>
                <w:rFonts w:ascii="Arial" w:hAnsi="Arial" w:cs="Arial"/>
                <w:sz w:val="18"/>
                <w:szCs w:val="18"/>
              </w:rPr>
              <w:t>1.1, 2.1</w:t>
            </w:r>
          </w:p>
        </w:tc>
      </w:tr>
      <w:tr w:rsidR="00C35E97" w:rsidTr="000017D6">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4543B8" w:rsidRDefault="004543B8" w:rsidP="004543B8">
            <w:pPr>
              <w:pStyle w:val="Odstavecseseznamem"/>
              <w:keepNext/>
              <w:numPr>
                <w:ilvl w:val="0"/>
                <w:numId w:val="15"/>
              </w:numPr>
              <w:spacing w:before="40" w:after="40"/>
              <w:ind w:left="292" w:hanging="284"/>
              <w:rPr>
                <w:rFonts w:ascii="Arial" w:hAnsi="Arial" w:cs="Arial"/>
                <w:sz w:val="18"/>
                <w:szCs w:val="18"/>
              </w:rPr>
            </w:pPr>
            <w:r w:rsidRPr="004543B8">
              <w:rPr>
                <w:rFonts w:ascii="Arial" w:hAnsi="Arial" w:cs="Arial"/>
                <w:sz w:val="18"/>
                <w:szCs w:val="18"/>
              </w:rPr>
              <w:t xml:space="preserve">Zpracování detailního </w:t>
            </w:r>
            <w:r>
              <w:rPr>
                <w:rFonts w:ascii="Arial" w:hAnsi="Arial" w:cs="Arial"/>
                <w:sz w:val="18"/>
                <w:szCs w:val="18"/>
              </w:rPr>
              <w:t>IP</w:t>
            </w:r>
            <w:r w:rsidRPr="004543B8">
              <w:rPr>
                <w:rFonts w:ascii="Arial" w:hAnsi="Arial" w:cs="Arial"/>
                <w:sz w:val="18"/>
                <w:szCs w:val="18"/>
              </w:rPr>
              <w:t xml:space="preserve"> realizace vybrané varianty a samotná definice nového systému financování přenesené působnosti</w:t>
            </w:r>
          </w:p>
        </w:tc>
        <w:tc>
          <w:tcPr>
            <w:tcW w:w="2693" w:type="dxa"/>
            <w:vAlign w:val="center"/>
          </w:tcPr>
          <w:p w:rsidR="00C35E97" w:rsidRPr="00736367" w:rsidRDefault="00C35E97" w:rsidP="00C35E97">
            <w:pPr>
              <w:keepNext/>
              <w:spacing w:before="40" w:after="40"/>
              <w:rPr>
                <w:rFonts w:ascii="Arial" w:hAnsi="Arial" w:cs="Arial"/>
                <w:sz w:val="18"/>
                <w:szCs w:val="18"/>
                <w:highlight w:val="yellow"/>
              </w:rPr>
            </w:pPr>
            <w:r w:rsidRPr="003F0B20">
              <w:rPr>
                <w:rFonts w:ascii="Arial" w:hAnsi="Arial" w:cs="Arial"/>
                <w:sz w:val="18"/>
                <w:szCs w:val="18"/>
              </w:rPr>
              <w:t>Implementační plán</w:t>
            </w:r>
          </w:p>
        </w:tc>
        <w:tc>
          <w:tcPr>
            <w:tcW w:w="1701" w:type="dxa"/>
            <w:shd w:val="clear" w:color="auto" w:fill="auto"/>
            <w:vAlign w:val="center"/>
          </w:tcPr>
          <w:p w:rsidR="00C35E97" w:rsidRPr="00296E26" w:rsidRDefault="004543B8" w:rsidP="00296E26">
            <w:pPr>
              <w:keepNext/>
              <w:spacing w:before="40" w:after="40"/>
              <w:jc w:val="center"/>
              <w:rPr>
                <w:rFonts w:ascii="Arial" w:hAnsi="Arial" w:cs="Arial"/>
                <w:sz w:val="18"/>
                <w:szCs w:val="18"/>
              </w:rPr>
            </w:pPr>
            <w:r w:rsidRPr="00296E26">
              <w:rPr>
                <w:rFonts w:ascii="Arial" w:hAnsi="Arial" w:cs="Arial"/>
                <w:sz w:val="18"/>
                <w:szCs w:val="18"/>
              </w:rPr>
              <w:t>1/2017 – 12/2017</w:t>
            </w:r>
          </w:p>
        </w:tc>
        <w:tc>
          <w:tcPr>
            <w:tcW w:w="1985" w:type="dxa"/>
            <w:vAlign w:val="center"/>
          </w:tcPr>
          <w:p w:rsidR="00C35E97" w:rsidRPr="00736367" w:rsidRDefault="00B56DB8" w:rsidP="00C35E97">
            <w:pPr>
              <w:keepNext/>
              <w:spacing w:before="40" w:after="40"/>
              <w:jc w:val="center"/>
              <w:rPr>
                <w:rFonts w:ascii="Arial" w:hAnsi="Arial" w:cs="Arial"/>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p>
        </w:tc>
        <w:tc>
          <w:tcPr>
            <w:tcW w:w="1474" w:type="dxa"/>
            <w:shd w:val="clear" w:color="auto" w:fill="auto"/>
            <w:vAlign w:val="center"/>
          </w:tcPr>
          <w:p w:rsidR="00C35E97" w:rsidRPr="00736367" w:rsidRDefault="00C35E97" w:rsidP="00C35E97">
            <w:pPr>
              <w:keepNext/>
              <w:spacing w:before="40" w:after="40"/>
              <w:jc w:val="center"/>
              <w:rPr>
                <w:rFonts w:ascii="Arial" w:hAnsi="Arial" w:cs="Arial"/>
                <w:sz w:val="18"/>
                <w:szCs w:val="18"/>
                <w:highlight w:val="yellow"/>
              </w:rPr>
            </w:pPr>
            <w:r w:rsidRPr="000504C6">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1F4555" w:rsidRDefault="00112FF9" w:rsidP="00C35E97">
            <w:pPr>
              <w:keepNext/>
              <w:spacing w:before="40" w:after="40"/>
              <w:jc w:val="center"/>
              <w:rPr>
                <w:rFonts w:ascii="Arial" w:hAnsi="Arial" w:cs="Arial"/>
                <w:sz w:val="18"/>
                <w:szCs w:val="18"/>
                <w:highlight w:val="yellow"/>
              </w:rPr>
            </w:pPr>
            <w:r w:rsidRPr="001F4555">
              <w:rPr>
                <w:rFonts w:ascii="Arial" w:hAnsi="Arial" w:cs="Arial"/>
                <w:sz w:val="18"/>
                <w:szCs w:val="18"/>
              </w:rPr>
              <w:t>1.1, 2.1</w:t>
            </w:r>
          </w:p>
        </w:tc>
      </w:tr>
      <w:tr w:rsidR="00C35E97" w:rsidTr="000017D6">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4543B8" w:rsidRDefault="004543B8" w:rsidP="004543B8">
            <w:pPr>
              <w:pStyle w:val="Odstavecseseznamem"/>
              <w:keepNext/>
              <w:numPr>
                <w:ilvl w:val="0"/>
                <w:numId w:val="15"/>
              </w:numPr>
              <w:spacing w:before="40" w:after="40"/>
              <w:ind w:left="292" w:hanging="284"/>
              <w:rPr>
                <w:rFonts w:ascii="Arial" w:hAnsi="Arial" w:cs="Arial"/>
                <w:sz w:val="18"/>
                <w:szCs w:val="18"/>
              </w:rPr>
            </w:pPr>
            <w:r w:rsidRPr="004543B8">
              <w:rPr>
                <w:rFonts w:ascii="Arial" w:hAnsi="Arial" w:cs="Arial"/>
                <w:sz w:val="18"/>
                <w:szCs w:val="18"/>
              </w:rPr>
              <w:t>Ověření systému financování přenesené působnosti prostřednictvím pilotního projektu</w:t>
            </w:r>
          </w:p>
        </w:tc>
        <w:tc>
          <w:tcPr>
            <w:tcW w:w="2693" w:type="dxa"/>
            <w:vAlign w:val="center"/>
          </w:tcPr>
          <w:p w:rsidR="00C35E97" w:rsidRPr="00736367" w:rsidRDefault="004543B8" w:rsidP="00C35E97">
            <w:pPr>
              <w:keepNext/>
              <w:spacing w:before="40" w:after="40"/>
              <w:rPr>
                <w:rFonts w:ascii="Arial" w:hAnsi="Arial" w:cs="Arial"/>
                <w:sz w:val="18"/>
                <w:szCs w:val="18"/>
                <w:highlight w:val="yellow"/>
              </w:rPr>
            </w:pPr>
            <w:r w:rsidRPr="004543B8">
              <w:rPr>
                <w:rFonts w:ascii="Arial" w:hAnsi="Arial" w:cs="Arial"/>
                <w:sz w:val="18"/>
                <w:szCs w:val="18"/>
              </w:rPr>
              <w:t>Hodnotící zpráva z pilotního ověření</w:t>
            </w:r>
          </w:p>
        </w:tc>
        <w:tc>
          <w:tcPr>
            <w:tcW w:w="1701" w:type="dxa"/>
            <w:shd w:val="clear" w:color="auto" w:fill="auto"/>
            <w:vAlign w:val="center"/>
          </w:tcPr>
          <w:p w:rsidR="00C35E97" w:rsidRPr="00296E26" w:rsidRDefault="004543B8" w:rsidP="00296E26">
            <w:pPr>
              <w:keepNext/>
              <w:spacing w:before="40" w:after="40"/>
              <w:jc w:val="center"/>
              <w:rPr>
                <w:rFonts w:ascii="Arial" w:hAnsi="Arial" w:cs="Arial"/>
                <w:sz w:val="18"/>
                <w:szCs w:val="18"/>
              </w:rPr>
            </w:pPr>
            <w:r w:rsidRPr="00296E26">
              <w:rPr>
                <w:rFonts w:ascii="Arial" w:hAnsi="Arial" w:cs="Arial"/>
                <w:sz w:val="18"/>
                <w:szCs w:val="18"/>
              </w:rPr>
              <w:t>1/2018 – 12/2018</w:t>
            </w:r>
          </w:p>
        </w:tc>
        <w:tc>
          <w:tcPr>
            <w:tcW w:w="1985" w:type="dxa"/>
            <w:vAlign w:val="center"/>
          </w:tcPr>
          <w:p w:rsidR="00C35E97" w:rsidRPr="00736367" w:rsidRDefault="00B56DB8" w:rsidP="00C35E97">
            <w:pPr>
              <w:keepNext/>
              <w:spacing w:before="40" w:after="40"/>
              <w:jc w:val="center"/>
              <w:rPr>
                <w:rFonts w:ascii="Arial" w:hAnsi="Arial" w:cs="Arial"/>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p>
        </w:tc>
        <w:tc>
          <w:tcPr>
            <w:tcW w:w="1474" w:type="dxa"/>
            <w:shd w:val="clear" w:color="auto" w:fill="auto"/>
            <w:vAlign w:val="center"/>
          </w:tcPr>
          <w:p w:rsidR="00C35E97" w:rsidRPr="00736367" w:rsidRDefault="00B56DB8" w:rsidP="00C35E97">
            <w:pPr>
              <w:keepNext/>
              <w:spacing w:before="40" w:after="40"/>
              <w:jc w:val="center"/>
              <w:rPr>
                <w:rFonts w:ascii="Arial" w:hAnsi="Arial" w:cs="Arial"/>
                <w:sz w:val="18"/>
                <w:szCs w:val="18"/>
                <w:highlight w:val="yellow"/>
              </w:rPr>
            </w:pPr>
            <w:r w:rsidRPr="000504C6">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1F4555" w:rsidRDefault="00C35E97" w:rsidP="00C35E97">
            <w:pPr>
              <w:keepNext/>
              <w:spacing w:before="40" w:after="40"/>
              <w:jc w:val="center"/>
              <w:rPr>
                <w:rFonts w:ascii="Arial" w:hAnsi="Arial" w:cs="Arial"/>
                <w:sz w:val="18"/>
                <w:szCs w:val="18"/>
                <w:highlight w:val="yellow"/>
              </w:rPr>
            </w:pPr>
          </w:p>
        </w:tc>
      </w:tr>
      <w:tr w:rsidR="00C35E97" w:rsidTr="000017D6">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F26BAF" w:rsidRDefault="004543B8" w:rsidP="004543B8">
            <w:pPr>
              <w:pStyle w:val="Odstavecseseznamem"/>
              <w:keepNext/>
              <w:numPr>
                <w:ilvl w:val="0"/>
                <w:numId w:val="15"/>
              </w:numPr>
              <w:spacing w:before="40" w:after="40"/>
              <w:ind w:left="292" w:hanging="284"/>
              <w:rPr>
                <w:rFonts w:ascii="Arial" w:hAnsi="Arial" w:cs="Arial"/>
                <w:sz w:val="18"/>
                <w:szCs w:val="18"/>
              </w:rPr>
            </w:pPr>
            <w:r w:rsidRPr="00F26BAF">
              <w:rPr>
                <w:rFonts w:ascii="Arial" w:hAnsi="Arial" w:cs="Arial"/>
                <w:sz w:val="18"/>
                <w:szCs w:val="18"/>
              </w:rPr>
              <w:t>Vytvoření a schválení novelizace legislativy</w:t>
            </w:r>
            <w:r>
              <w:rPr>
                <w:rFonts w:ascii="Arial" w:hAnsi="Arial" w:cs="Arial"/>
                <w:sz w:val="18"/>
                <w:szCs w:val="18"/>
              </w:rPr>
              <w:t>; p</w:t>
            </w:r>
            <w:r w:rsidR="00C35E97" w:rsidRPr="00F26BAF">
              <w:rPr>
                <w:rFonts w:ascii="Arial" w:hAnsi="Arial" w:cs="Arial"/>
                <w:sz w:val="18"/>
                <w:szCs w:val="18"/>
              </w:rPr>
              <w:t>řijetí a schválení předložených legislativních změn</w:t>
            </w:r>
          </w:p>
        </w:tc>
        <w:tc>
          <w:tcPr>
            <w:tcW w:w="2693" w:type="dxa"/>
            <w:vAlign w:val="center"/>
          </w:tcPr>
          <w:p w:rsidR="00C35E97" w:rsidRPr="00736367" w:rsidRDefault="004543B8" w:rsidP="004543B8">
            <w:pPr>
              <w:keepNext/>
              <w:spacing w:before="40" w:after="40"/>
              <w:rPr>
                <w:rFonts w:ascii="Arial" w:hAnsi="Arial" w:cs="Arial"/>
                <w:sz w:val="18"/>
                <w:szCs w:val="18"/>
                <w:highlight w:val="yellow"/>
              </w:rPr>
            </w:pPr>
            <w:r w:rsidRPr="004543B8">
              <w:rPr>
                <w:rFonts w:ascii="Arial" w:hAnsi="Arial" w:cs="Arial"/>
                <w:sz w:val="18"/>
                <w:szCs w:val="18"/>
              </w:rPr>
              <w:t>Novelizovaná legislativa</w:t>
            </w:r>
            <w:r>
              <w:rPr>
                <w:rFonts w:ascii="Arial" w:hAnsi="Arial" w:cs="Arial"/>
                <w:sz w:val="18"/>
                <w:szCs w:val="18"/>
              </w:rPr>
              <w:t>, v</w:t>
            </w:r>
            <w:r w:rsidRPr="004543B8">
              <w:rPr>
                <w:rFonts w:ascii="Arial" w:hAnsi="Arial" w:cs="Arial"/>
                <w:sz w:val="18"/>
                <w:szCs w:val="18"/>
              </w:rPr>
              <w:t>yhlášení ve Sbírce zákonů</w:t>
            </w:r>
          </w:p>
        </w:tc>
        <w:tc>
          <w:tcPr>
            <w:tcW w:w="1701" w:type="dxa"/>
            <w:shd w:val="clear" w:color="auto" w:fill="auto"/>
            <w:vAlign w:val="center"/>
          </w:tcPr>
          <w:p w:rsidR="00C35E97" w:rsidRPr="00296E26" w:rsidRDefault="004543B8" w:rsidP="00296E26">
            <w:pPr>
              <w:keepNext/>
              <w:spacing w:before="40" w:after="40"/>
              <w:jc w:val="center"/>
              <w:rPr>
                <w:rFonts w:ascii="Arial" w:hAnsi="Arial" w:cs="Arial"/>
                <w:sz w:val="18"/>
                <w:szCs w:val="18"/>
              </w:rPr>
            </w:pPr>
            <w:r w:rsidRPr="00296E26">
              <w:rPr>
                <w:rFonts w:ascii="Arial" w:hAnsi="Arial" w:cs="Arial"/>
                <w:sz w:val="18"/>
                <w:szCs w:val="18"/>
              </w:rPr>
              <w:t>7/2018 – 12/2019</w:t>
            </w:r>
          </w:p>
        </w:tc>
        <w:tc>
          <w:tcPr>
            <w:tcW w:w="1985" w:type="dxa"/>
            <w:vAlign w:val="center"/>
          </w:tcPr>
          <w:p w:rsidR="00C35E97" w:rsidRPr="00736367" w:rsidRDefault="00B56DB8" w:rsidP="00C35E97">
            <w:pPr>
              <w:keepNext/>
              <w:spacing w:before="40" w:after="40"/>
              <w:jc w:val="center"/>
              <w:rPr>
                <w:rFonts w:ascii="Arial" w:hAnsi="Arial" w:cs="Arial"/>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p>
        </w:tc>
        <w:tc>
          <w:tcPr>
            <w:tcW w:w="1474" w:type="dxa"/>
            <w:shd w:val="clear" w:color="auto" w:fill="auto"/>
            <w:vAlign w:val="center"/>
          </w:tcPr>
          <w:p w:rsidR="00C35E97" w:rsidRPr="00736367" w:rsidRDefault="00B56DB8" w:rsidP="00C35E97">
            <w:pPr>
              <w:keepNext/>
              <w:spacing w:before="40" w:after="40"/>
              <w:jc w:val="center"/>
              <w:rPr>
                <w:rFonts w:ascii="Arial" w:hAnsi="Arial" w:cs="Arial"/>
                <w:sz w:val="18"/>
                <w:szCs w:val="18"/>
                <w:highlight w:val="yellow"/>
              </w:rPr>
            </w:pPr>
            <w:r w:rsidRPr="000504C6">
              <w:rPr>
                <w:rFonts w:ascii="Arial" w:hAnsi="Arial" w:cs="Arial"/>
                <w:sz w:val="18"/>
                <w:szCs w:val="18"/>
              </w:rPr>
              <w:t>ÚSC, ŘV</w:t>
            </w:r>
          </w:p>
        </w:tc>
        <w:tc>
          <w:tcPr>
            <w:tcW w:w="1560" w:type="dxa"/>
            <w:tcBorders>
              <w:right w:val="single" w:sz="12" w:space="0" w:color="auto"/>
            </w:tcBorders>
            <w:shd w:val="clear" w:color="auto" w:fill="auto"/>
            <w:vAlign w:val="center"/>
          </w:tcPr>
          <w:p w:rsidR="00C35E97" w:rsidRPr="001F4555" w:rsidRDefault="00C35E97" w:rsidP="00C35E97">
            <w:pPr>
              <w:keepNext/>
              <w:spacing w:before="40" w:after="40"/>
              <w:jc w:val="center"/>
              <w:rPr>
                <w:rFonts w:ascii="Arial" w:hAnsi="Arial" w:cs="Arial"/>
                <w:sz w:val="18"/>
                <w:szCs w:val="18"/>
                <w:highlight w:val="yellow"/>
              </w:rPr>
            </w:pPr>
          </w:p>
        </w:tc>
      </w:tr>
      <w:tr w:rsidR="00C35E97" w:rsidTr="000017D6">
        <w:trPr>
          <w:trHeight w:val="70"/>
        </w:trPr>
        <w:tc>
          <w:tcPr>
            <w:tcW w:w="1242" w:type="dxa"/>
            <w:vMerge/>
            <w:tcBorders>
              <w:left w:val="single" w:sz="12" w:space="0" w:color="auto"/>
              <w:bottom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tcBorders>
              <w:bottom w:val="single" w:sz="12" w:space="0" w:color="auto"/>
            </w:tcBorders>
            <w:vAlign w:val="center"/>
          </w:tcPr>
          <w:p w:rsidR="00C35E97" w:rsidRPr="00F26BAF" w:rsidRDefault="00C35E97" w:rsidP="004543B8">
            <w:pPr>
              <w:pStyle w:val="Odstavecseseznamem"/>
              <w:keepNext/>
              <w:numPr>
                <w:ilvl w:val="0"/>
                <w:numId w:val="15"/>
              </w:numPr>
              <w:spacing w:before="40" w:after="40"/>
              <w:ind w:left="292" w:hanging="284"/>
              <w:rPr>
                <w:rFonts w:ascii="Arial" w:hAnsi="Arial" w:cs="Arial"/>
                <w:sz w:val="18"/>
                <w:szCs w:val="18"/>
              </w:rPr>
            </w:pPr>
            <w:r w:rsidRPr="00F26BAF">
              <w:rPr>
                <w:rFonts w:ascii="Arial" w:hAnsi="Arial" w:cs="Arial"/>
                <w:sz w:val="18"/>
                <w:szCs w:val="18"/>
              </w:rPr>
              <w:t>Účinnosti novelizované legislativy</w:t>
            </w:r>
            <w:r w:rsidR="004543B8">
              <w:rPr>
                <w:rFonts w:ascii="Arial" w:hAnsi="Arial" w:cs="Arial"/>
                <w:sz w:val="18"/>
                <w:szCs w:val="18"/>
              </w:rPr>
              <w:t xml:space="preserve"> </w:t>
            </w:r>
            <w:r w:rsidR="004543B8" w:rsidRPr="004543B8">
              <w:rPr>
                <w:rFonts w:ascii="Arial" w:hAnsi="Arial" w:cs="Arial"/>
                <w:sz w:val="18"/>
                <w:szCs w:val="18"/>
              </w:rPr>
              <w:t>a nového systému financování přenesené působnosti v praxi</w:t>
            </w:r>
          </w:p>
        </w:tc>
        <w:tc>
          <w:tcPr>
            <w:tcW w:w="2693" w:type="dxa"/>
            <w:tcBorders>
              <w:bottom w:val="single" w:sz="12" w:space="0" w:color="auto"/>
            </w:tcBorders>
            <w:vAlign w:val="center"/>
          </w:tcPr>
          <w:p w:rsidR="00C35E97" w:rsidRPr="00736367" w:rsidRDefault="004543B8" w:rsidP="004543B8">
            <w:pPr>
              <w:keepNext/>
              <w:spacing w:before="40" w:after="40"/>
              <w:rPr>
                <w:rFonts w:ascii="Arial" w:hAnsi="Arial" w:cs="Arial"/>
                <w:sz w:val="18"/>
                <w:szCs w:val="18"/>
                <w:highlight w:val="yellow"/>
              </w:rPr>
            </w:pPr>
            <w:r>
              <w:rPr>
                <w:rFonts w:ascii="Arial" w:hAnsi="Arial" w:cs="Arial"/>
                <w:sz w:val="18"/>
                <w:szCs w:val="18"/>
              </w:rPr>
              <w:t>F</w:t>
            </w:r>
            <w:r w:rsidRPr="004543B8">
              <w:rPr>
                <w:rFonts w:ascii="Arial" w:hAnsi="Arial" w:cs="Arial"/>
                <w:sz w:val="18"/>
                <w:szCs w:val="18"/>
              </w:rPr>
              <w:t>ungující systém financování přenesené působnosti v praxi</w:t>
            </w:r>
          </w:p>
        </w:tc>
        <w:tc>
          <w:tcPr>
            <w:tcW w:w="1701" w:type="dxa"/>
            <w:tcBorders>
              <w:bottom w:val="single" w:sz="12" w:space="0" w:color="auto"/>
            </w:tcBorders>
            <w:shd w:val="clear" w:color="auto" w:fill="auto"/>
            <w:vAlign w:val="center"/>
          </w:tcPr>
          <w:p w:rsidR="00C35E97" w:rsidRPr="00296E26" w:rsidRDefault="00296E26" w:rsidP="00296E26">
            <w:pPr>
              <w:pStyle w:val="Odstavecseseznamem"/>
              <w:keepNext/>
              <w:spacing w:before="40" w:after="40"/>
              <w:ind w:hanging="402"/>
              <w:rPr>
                <w:rFonts w:ascii="Arial" w:hAnsi="Arial" w:cs="Arial"/>
                <w:sz w:val="18"/>
                <w:szCs w:val="18"/>
              </w:rPr>
            </w:pPr>
            <w:r>
              <w:rPr>
                <w:rFonts w:ascii="Arial" w:hAnsi="Arial" w:cs="Arial"/>
                <w:sz w:val="18"/>
                <w:szCs w:val="18"/>
              </w:rPr>
              <w:t>1. 1. 2020</w:t>
            </w:r>
          </w:p>
        </w:tc>
        <w:tc>
          <w:tcPr>
            <w:tcW w:w="1985" w:type="dxa"/>
            <w:tcBorders>
              <w:bottom w:val="single" w:sz="12" w:space="0" w:color="auto"/>
            </w:tcBorders>
            <w:shd w:val="clear" w:color="auto" w:fill="auto"/>
            <w:vAlign w:val="center"/>
          </w:tcPr>
          <w:p w:rsidR="00C35E97" w:rsidRPr="00C35E97" w:rsidRDefault="00B56DB8" w:rsidP="00C35E97">
            <w:pPr>
              <w:keepNext/>
              <w:spacing w:before="40" w:after="40"/>
              <w:jc w:val="center"/>
              <w:rPr>
                <w:rFonts w:ascii="Arial" w:hAnsi="Arial" w:cs="Arial"/>
                <w:color w:val="FF0000"/>
                <w:sz w:val="18"/>
                <w:szCs w:val="18"/>
                <w:highlight w:val="yellow"/>
              </w:rPr>
            </w:pPr>
            <w:r w:rsidRPr="00AC5E26">
              <w:rPr>
                <w:rFonts w:ascii="Arial" w:hAnsi="Arial" w:cs="Arial"/>
                <w:sz w:val="18"/>
                <w:szCs w:val="18"/>
              </w:rPr>
              <w:t>MV (ODK)</w:t>
            </w:r>
            <w:r>
              <w:rPr>
                <w:rFonts w:ascii="Arial" w:hAnsi="Arial" w:cs="Arial"/>
                <w:sz w:val="18"/>
                <w:szCs w:val="18"/>
              </w:rPr>
              <w:t xml:space="preserve">, </w:t>
            </w:r>
            <w:r w:rsidRPr="00AC5E26">
              <w:rPr>
                <w:rFonts w:ascii="Arial" w:hAnsi="Arial" w:cs="Arial"/>
                <w:sz w:val="18"/>
                <w:szCs w:val="18"/>
              </w:rPr>
              <w:t>MF (OÚR)</w:t>
            </w:r>
          </w:p>
        </w:tc>
        <w:tc>
          <w:tcPr>
            <w:tcW w:w="1474" w:type="dxa"/>
            <w:tcBorders>
              <w:bottom w:val="single" w:sz="12" w:space="0" w:color="auto"/>
            </w:tcBorders>
            <w:shd w:val="clear" w:color="auto" w:fill="auto"/>
            <w:vAlign w:val="center"/>
          </w:tcPr>
          <w:p w:rsidR="00C35E97" w:rsidRPr="00C35E97" w:rsidRDefault="00B56DB8" w:rsidP="00C35E97">
            <w:pPr>
              <w:keepNext/>
              <w:spacing w:before="40" w:after="40"/>
              <w:jc w:val="center"/>
              <w:rPr>
                <w:rFonts w:ascii="Arial" w:hAnsi="Arial" w:cs="Arial"/>
                <w:color w:val="FF0000"/>
                <w:sz w:val="18"/>
                <w:szCs w:val="18"/>
                <w:highlight w:val="yellow"/>
              </w:rPr>
            </w:pPr>
            <w:r w:rsidRPr="000504C6">
              <w:rPr>
                <w:rFonts w:ascii="Arial" w:hAnsi="Arial" w:cs="Arial"/>
                <w:sz w:val="18"/>
                <w:szCs w:val="18"/>
              </w:rPr>
              <w:t>ÚSC, ŘV</w:t>
            </w:r>
          </w:p>
        </w:tc>
        <w:tc>
          <w:tcPr>
            <w:tcW w:w="1560" w:type="dxa"/>
            <w:tcBorders>
              <w:bottom w:val="single" w:sz="12" w:space="0" w:color="auto"/>
              <w:right w:val="single" w:sz="12" w:space="0" w:color="auto"/>
            </w:tcBorders>
            <w:shd w:val="clear" w:color="auto" w:fill="auto"/>
            <w:vAlign w:val="center"/>
          </w:tcPr>
          <w:p w:rsidR="00C35E97" w:rsidRPr="001F4555" w:rsidRDefault="00C35E97" w:rsidP="00C35E97">
            <w:pPr>
              <w:keepNext/>
              <w:spacing w:before="40" w:after="40"/>
              <w:jc w:val="center"/>
              <w:rPr>
                <w:rFonts w:ascii="Arial" w:hAnsi="Arial" w:cs="Arial"/>
                <w:sz w:val="18"/>
                <w:szCs w:val="18"/>
                <w:highlight w:val="yellow"/>
              </w:rPr>
            </w:pPr>
          </w:p>
        </w:tc>
      </w:tr>
      <w:tr w:rsidR="00C35E97" w:rsidTr="00C526CC">
        <w:trPr>
          <w:trHeight w:val="70"/>
        </w:trPr>
        <w:tc>
          <w:tcPr>
            <w:tcW w:w="1242" w:type="dxa"/>
            <w:vMerge w:val="restart"/>
            <w:tcBorders>
              <w:top w:val="single" w:sz="12" w:space="0" w:color="auto"/>
              <w:left w:val="single" w:sz="12" w:space="0" w:color="auto"/>
            </w:tcBorders>
          </w:tcPr>
          <w:p w:rsidR="00C35E97" w:rsidRPr="00CD7EC4" w:rsidRDefault="00C35E97" w:rsidP="004543B8">
            <w:pPr>
              <w:keepNext/>
              <w:spacing w:before="60" w:after="60"/>
              <w:rPr>
                <w:rFonts w:ascii="Arial" w:hAnsi="Arial" w:cs="Arial"/>
                <w:sz w:val="18"/>
                <w:szCs w:val="18"/>
              </w:rPr>
            </w:pPr>
            <w:r w:rsidRPr="00736367">
              <w:rPr>
                <w:rFonts w:ascii="Arial" w:hAnsi="Arial" w:cs="Arial"/>
                <w:b/>
                <w:sz w:val="18"/>
                <w:szCs w:val="18"/>
              </w:rPr>
              <w:t xml:space="preserve">2.5 Snížení rizika platební </w:t>
            </w:r>
            <w:proofErr w:type="spellStart"/>
            <w:r w:rsidRPr="00736367">
              <w:rPr>
                <w:rFonts w:ascii="Arial" w:hAnsi="Arial" w:cs="Arial"/>
                <w:b/>
                <w:sz w:val="18"/>
                <w:szCs w:val="18"/>
              </w:rPr>
              <w:t>neschop</w:t>
            </w:r>
            <w:r>
              <w:rPr>
                <w:rFonts w:ascii="Arial" w:hAnsi="Arial" w:cs="Arial"/>
                <w:b/>
                <w:sz w:val="18"/>
                <w:szCs w:val="18"/>
              </w:rPr>
              <w:t>-</w:t>
            </w:r>
            <w:r w:rsidRPr="00736367">
              <w:rPr>
                <w:rFonts w:ascii="Arial" w:hAnsi="Arial" w:cs="Arial"/>
                <w:b/>
                <w:sz w:val="18"/>
                <w:szCs w:val="18"/>
              </w:rPr>
              <w:t>nosti</w:t>
            </w:r>
            <w:proofErr w:type="spellEnd"/>
            <w:r w:rsidRPr="00736367">
              <w:rPr>
                <w:rFonts w:ascii="Arial" w:hAnsi="Arial" w:cs="Arial"/>
                <w:b/>
                <w:sz w:val="18"/>
                <w:szCs w:val="18"/>
              </w:rPr>
              <w:t xml:space="preserve"> územní samo</w:t>
            </w:r>
            <w:r>
              <w:rPr>
                <w:rFonts w:ascii="Arial" w:hAnsi="Arial" w:cs="Arial"/>
                <w:b/>
                <w:sz w:val="18"/>
                <w:szCs w:val="18"/>
              </w:rPr>
              <w:t>-</w:t>
            </w:r>
            <w:r w:rsidRPr="00736367">
              <w:rPr>
                <w:rFonts w:ascii="Arial" w:hAnsi="Arial" w:cs="Arial"/>
                <w:b/>
                <w:sz w:val="18"/>
                <w:szCs w:val="18"/>
              </w:rPr>
              <w:t>správy</w:t>
            </w:r>
          </w:p>
        </w:tc>
        <w:tc>
          <w:tcPr>
            <w:tcW w:w="3862" w:type="dxa"/>
            <w:tcBorders>
              <w:top w:val="single" w:sz="12" w:space="0" w:color="auto"/>
            </w:tcBorders>
            <w:vAlign w:val="center"/>
          </w:tcPr>
          <w:p w:rsidR="00C35E97" w:rsidRPr="00AC5E26" w:rsidRDefault="00C35E97" w:rsidP="00C35E97">
            <w:pPr>
              <w:pStyle w:val="Odstavecseseznamem"/>
              <w:keepNext/>
              <w:numPr>
                <w:ilvl w:val="0"/>
                <w:numId w:val="39"/>
              </w:numPr>
              <w:spacing w:before="40" w:after="40"/>
              <w:ind w:left="352" w:hanging="352"/>
              <w:rPr>
                <w:rFonts w:ascii="Arial" w:hAnsi="Arial" w:cs="Arial"/>
                <w:sz w:val="18"/>
                <w:szCs w:val="18"/>
              </w:rPr>
            </w:pPr>
            <w:r w:rsidRPr="00AC5E26">
              <w:rPr>
                <w:rFonts w:ascii="Arial" w:hAnsi="Arial" w:cs="Arial"/>
                <w:sz w:val="18"/>
                <w:szCs w:val="18"/>
              </w:rPr>
              <w:t>Příprava novely insolvenčního zákona</w:t>
            </w:r>
          </w:p>
        </w:tc>
        <w:tc>
          <w:tcPr>
            <w:tcW w:w="2693" w:type="dxa"/>
            <w:tcBorders>
              <w:top w:val="single" w:sz="12" w:space="0" w:color="auto"/>
            </w:tcBorders>
            <w:vAlign w:val="center"/>
          </w:tcPr>
          <w:p w:rsidR="00C35E97" w:rsidRPr="00AC5E26" w:rsidRDefault="00C35E97" w:rsidP="00C35E97">
            <w:pPr>
              <w:keepNext/>
              <w:rPr>
                <w:rFonts w:ascii="Arial" w:hAnsi="Arial" w:cs="Arial"/>
                <w:sz w:val="18"/>
                <w:szCs w:val="18"/>
              </w:rPr>
            </w:pPr>
            <w:r w:rsidRPr="00AC5E26">
              <w:rPr>
                <w:rFonts w:ascii="Arial" w:hAnsi="Arial" w:cs="Arial"/>
                <w:sz w:val="18"/>
                <w:szCs w:val="18"/>
              </w:rPr>
              <w:t>Návrh novely insolvenčního zákona</w:t>
            </w:r>
          </w:p>
        </w:tc>
        <w:tc>
          <w:tcPr>
            <w:tcW w:w="1701" w:type="dxa"/>
            <w:tcBorders>
              <w:top w:val="single" w:sz="12" w:space="0" w:color="auto"/>
            </w:tcBorders>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1/2015 – 6/2015</w:t>
            </w:r>
          </w:p>
        </w:tc>
        <w:tc>
          <w:tcPr>
            <w:tcW w:w="1985" w:type="dxa"/>
            <w:tcBorders>
              <w:top w:val="single" w:sz="12" w:space="0" w:color="auto"/>
            </w:tcBorders>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MSP (Odbor legislativy)</w:t>
            </w:r>
          </w:p>
        </w:tc>
        <w:tc>
          <w:tcPr>
            <w:tcW w:w="1474" w:type="dxa"/>
            <w:tcBorders>
              <w:top w:val="single" w:sz="12" w:space="0" w:color="auto"/>
            </w:tcBorders>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MV (ODK, MF (OÚR), ŘV</w:t>
            </w:r>
          </w:p>
        </w:tc>
        <w:tc>
          <w:tcPr>
            <w:tcW w:w="1560" w:type="dxa"/>
            <w:tcBorders>
              <w:top w:val="single" w:sz="12" w:space="0" w:color="auto"/>
              <w:right w:val="single" w:sz="12" w:space="0" w:color="auto"/>
            </w:tcBorders>
            <w:shd w:val="clear" w:color="auto" w:fill="auto"/>
            <w:vAlign w:val="center"/>
          </w:tcPr>
          <w:p w:rsidR="00C35E97" w:rsidRPr="00C526CC" w:rsidRDefault="00C526CC" w:rsidP="004543B8">
            <w:pPr>
              <w:keepNext/>
              <w:spacing w:before="40" w:after="40"/>
              <w:jc w:val="center"/>
              <w:rPr>
                <w:rFonts w:ascii="Arial" w:hAnsi="Arial" w:cs="Arial"/>
                <w:sz w:val="18"/>
                <w:szCs w:val="18"/>
                <w:highlight w:val="yellow"/>
              </w:rPr>
            </w:pPr>
            <w:r w:rsidRPr="00C526CC">
              <w:rPr>
                <w:rFonts w:ascii="Arial" w:hAnsi="Arial" w:cs="Arial"/>
                <w:sz w:val="18"/>
                <w:szCs w:val="18"/>
              </w:rPr>
              <w:t>-</w:t>
            </w:r>
          </w:p>
        </w:tc>
      </w:tr>
      <w:tr w:rsidR="00C35E97" w:rsidTr="00C526CC">
        <w:trPr>
          <w:trHeight w:val="70"/>
        </w:trPr>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AC5E26" w:rsidRDefault="00C35E97" w:rsidP="00C35E97">
            <w:pPr>
              <w:pStyle w:val="Odstavecseseznamem"/>
              <w:keepNext/>
              <w:numPr>
                <w:ilvl w:val="0"/>
                <w:numId w:val="39"/>
              </w:numPr>
              <w:spacing w:before="40" w:after="40"/>
              <w:ind w:left="352" w:hanging="352"/>
              <w:rPr>
                <w:rFonts w:ascii="Arial" w:hAnsi="Arial" w:cs="Arial"/>
                <w:sz w:val="18"/>
                <w:szCs w:val="18"/>
              </w:rPr>
            </w:pPr>
            <w:r w:rsidRPr="00AC5E26">
              <w:rPr>
                <w:rFonts w:ascii="Arial" w:hAnsi="Arial" w:cs="Arial"/>
                <w:sz w:val="18"/>
                <w:szCs w:val="18"/>
              </w:rPr>
              <w:t>Provedení legislativních změn v insolvenčním zákoně</w:t>
            </w:r>
          </w:p>
        </w:tc>
        <w:tc>
          <w:tcPr>
            <w:tcW w:w="2693" w:type="dxa"/>
            <w:vAlign w:val="center"/>
          </w:tcPr>
          <w:p w:rsidR="00C35E97" w:rsidRPr="00AC5E26" w:rsidRDefault="00C35E97" w:rsidP="00C35E97">
            <w:pPr>
              <w:keepNext/>
              <w:rPr>
                <w:rFonts w:ascii="Arial" w:hAnsi="Arial" w:cs="Arial"/>
                <w:sz w:val="18"/>
                <w:szCs w:val="18"/>
              </w:rPr>
            </w:pPr>
            <w:r w:rsidRPr="00AC5E26">
              <w:rPr>
                <w:rFonts w:ascii="Arial" w:hAnsi="Arial" w:cs="Arial"/>
                <w:sz w:val="18"/>
                <w:szCs w:val="18"/>
              </w:rPr>
              <w:t>Novela insolvenčního zákona uveřejněná ve sbírce zákonů</w:t>
            </w:r>
          </w:p>
        </w:tc>
        <w:tc>
          <w:tcPr>
            <w:tcW w:w="1701"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7/2015 – 12/2016</w:t>
            </w:r>
          </w:p>
        </w:tc>
        <w:tc>
          <w:tcPr>
            <w:tcW w:w="1985"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MSP (Odbor legislativy)</w:t>
            </w:r>
          </w:p>
        </w:tc>
        <w:tc>
          <w:tcPr>
            <w:tcW w:w="1474"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MV (ODK, MF (OÚR), ŘV</w:t>
            </w:r>
          </w:p>
        </w:tc>
        <w:tc>
          <w:tcPr>
            <w:tcW w:w="1560" w:type="dxa"/>
            <w:tcBorders>
              <w:right w:val="single" w:sz="12" w:space="0" w:color="auto"/>
            </w:tcBorders>
            <w:shd w:val="clear" w:color="auto" w:fill="auto"/>
            <w:vAlign w:val="center"/>
          </w:tcPr>
          <w:p w:rsidR="00C35E97" w:rsidRPr="00C526CC" w:rsidRDefault="00C526CC" w:rsidP="004543B8">
            <w:pPr>
              <w:keepNext/>
              <w:spacing w:before="40" w:after="40"/>
              <w:jc w:val="center"/>
              <w:rPr>
                <w:rFonts w:ascii="Arial" w:hAnsi="Arial" w:cs="Arial"/>
                <w:sz w:val="18"/>
                <w:szCs w:val="18"/>
                <w:highlight w:val="yellow"/>
              </w:rPr>
            </w:pPr>
            <w:r w:rsidRPr="00C526CC">
              <w:rPr>
                <w:rFonts w:ascii="Arial" w:hAnsi="Arial" w:cs="Arial"/>
                <w:sz w:val="18"/>
                <w:szCs w:val="18"/>
              </w:rPr>
              <w:t>-</w:t>
            </w:r>
          </w:p>
        </w:tc>
      </w:tr>
      <w:tr w:rsidR="00C35E97" w:rsidTr="00C526CC">
        <w:trPr>
          <w:trHeight w:val="70"/>
        </w:trPr>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AC5E26" w:rsidRDefault="00C35E97" w:rsidP="00C35E97">
            <w:pPr>
              <w:pStyle w:val="Odstavecseseznamem"/>
              <w:keepNext/>
              <w:numPr>
                <w:ilvl w:val="0"/>
                <w:numId w:val="39"/>
              </w:numPr>
              <w:spacing w:before="40" w:after="40"/>
              <w:ind w:left="352" w:hanging="352"/>
              <w:rPr>
                <w:rFonts w:ascii="Arial" w:hAnsi="Arial" w:cs="Arial"/>
                <w:sz w:val="18"/>
                <w:szCs w:val="18"/>
              </w:rPr>
            </w:pPr>
            <w:r w:rsidRPr="00AC5E26">
              <w:rPr>
                <w:rFonts w:ascii="Arial" w:hAnsi="Arial" w:cs="Arial"/>
                <w:sz w:val="18"/>
                <w:szCs w:val="18"/>
              </w:rPr>
              <w:t>Spuštění insolvenčního řízení u obcí a vyhodnocení jeho přínosů a dopadů</w:t>
            </w:r>
          </w:p>
        </w:tc>
        <w:tc>
          <w:tcPr>
            <w:tcW w:w="2693" w:type="dxa"/>
            <w:vAlign w:val="center"/>
          </w:tcPr>
          <w:p w:rsidR="00C35E97" w:rsidRPr="00AC5E26" w:rsidRDefault="00C35E97" w:rsidP="00C35E97">
            <w:pPr>
              <w:keepNext/>
              <w:rPr>
                <w:rFonts w:ascii="Arial" w:hAnsi="Arial" w:cs="Arial"/>
                <w:sz w:val="18"/>
                <w:szCs w:val="18"/>
              </w:rPr>
            </w:pPr>
            <w:r w:rsidRPr="00AC5E26">
              <w:rPr>
                <w:rFonts w:ascii="Arial" w:hAnsi="Arial" w:cs="Arial"/>
                <w:sz w:val="18"/>
                <w:szCs w:val="18"/>
              </w:rPr>
              <w:t>Hodnotící zpráva o přínosech a dopadech novely insolvenčního zákona</w:t>
            </w:r>
          </w:p>
        </w:tc>
        <w:tc>
          <w:tcPr>
            <w:tcW w:w="1701"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1/2017 – 6/2018</w:t>
            </w:r>
          </w:p>
        </w:tc>
        <w:tc>
          <w:tcPr>
            <w:tcW w:w="1985"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MSP (Odbor legislativy), MV (ODK), MF (OÚR)</w:t>
            </w:r>
          </w:p>
        </w:tc>
        <w:tc>
          <w:tcPr>
            <w:tcW w:w="1474"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ŘV</w:t>
            </w:r>
          </w:p>
        </w:tc>
        <w:tc>
          <w:tcPr>
            <w:tcW w:w="1560" w:type="dxa"/>
            <w:tcBorders>
              <w:right w:val="single" w:sz="12" w:space="0" w:color="auto"/>
            </w:tcBorders>
            <w:shd w:val="clear" w:color="auto" w:fill="auto"/>
            <w:vAlign w:val="center"/>
          </w:tcPr>
          <w:p w:rsidR="00C35E97" w:rsidRPr="00C526CC" w:rsidRDefault="00C526CC" w:rsidP="004543B8">
            <w:pPr>
              <w:keepNext/>
              <w:spacing w:before="40" w:after="40"/>
              <w:jc w:val="center"/>
              <w:rPr>
                <w:rFonts w:ascii="Arial" w:hAnsi="Arial" w:cs="Arial"/>
                <w:sz w:val="18"/>
                <w:szCs w:val="18"/>
                <w:highlight w:val="yellow"/>
              </w:rPr>
            </w:pPr>
            <w:r w:rsidRPr="00C526CC">
              <w:rPr>
                <w:rFonts w:ascii="Arial" w:hAnsi="Arial" w:cs="Arial"/>
                <w:sz w:val="18"/>
                <w:szCs w:val="18"/>
              </w:rPr>
              <w:t>-</w:t>
            </w:r>
          </w:p>
        </w:tc>
      </w:tr>
      <w:tr w:rsidR="00C35E97" w:rsidTr="00C526CC">
        <w:trPr>
          <w:trHeight w:val="70"/>
        </w:trPr>
        <w:tc>
          <w:tcPr>
            <w:tcW w:w="1242" w:type="dxa"/>
            <w:vMerge/>
            <w:tcBorders>
              <w:left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vAlign w:val="center"/>
          </w:tcPr>
          <w:p w:rsidR="00C35E97" w:rsidRPr="00AC5E26" w:rsidRDefault="00C35E97" w:rsidP="00C35E97">
            <w:pPr>
              <w:pStyle w:val="Odstavecseseznamem"/>
              <w:keepNext/>
              <w:numPr>
                <w:ilvl w:val="0"/>
                <w:numId w:val="39"/>
              </w:numPr>
              <w:spacing w:before="40" w:after="40"/>
              <w:ind w:left="352" w:hanging="352"/>
              <w:rPr>
                <w:rFonts w:ascii="Arial" w:hAnsi="Arial" w:cs="Arial"/>
                <w:sz w:val="18"/>
                <w:szCs w:val="18"/>
              </w:rPr>
            </w:pPr>
            <w:r w:rsidRPr="00AC5E26">
              <w:rPr>
                <w:rFonts w:ascii="Arial" w:hAnsi="Arial" w:cs="Arial"/>
                <w:sz w:val="18"/>
                <w:szCs w:val="18"/>
              </w:rPr>
              <w:t>Příprava vzdělávacích aktivit v oblasti finančního řízení pro představitele územních samospráv</w:t>
            </w:r>
          </w:p>
        </w:tc>
        <w:tc>
          <w:tcPr>
            <w:tcW w:w="2693" w:type="dxa"/>
            <w:vAlign w:val="center"/>
          </w:tcPr>
          <w:p w:rsidR="00C35E97" w:rsidRPr="00AC5E26" w:rsidRDefault="00C35E97" w:rsidP="00C35E97">
            <w:pPr>
              <w:keepNext/>
              <w:rPr>
                <w:rFonts w:ascii="Arial" w:hAnsi="Arial" w:cs="Arial"/>
                <w:sz w:val="18"/>
                <w:szCs w:val="18"/>
              </w:rPr>
            </w:pPr>
            <w:r w:rsidRPr="00AC5E26">
              <w:rPr>
                <w:rFonts w:ascii="Arial" w:hAnsi="Arial" w:cs="Arial"/>
                <w:sz w:val="18"/>
                <w:szCs w:val="18"/>
              </w:rPr>
              <w:t>Návrh vzdělávacího systému v oblasti finančního řízení</w:t>
            </w:r>
          </w:p>
        </w:tc>
        <w:tc>
          <w:tcPr>
            <w:tcW w:w="1701"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1/2015 – 12?2015</w:t>
            </w:r>
          </w:p>
        </w:tc>
        <w:tc>
          <w:tcPr>
            <w:tcW w:w="1985"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MV (ODK)</w:t>
            </w:r>
          </w:p>
        </w:tc>
        <w:tc>
          <w:tcPr>
            <w:tcW w:w="1474" w:type="dxa"/>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MF (OÚR), ŘV</w:t>
            </w:r>
          </w:p>
        </w:tc>
        <w:tc>
          <w:tcPr>
            <w:tcW w:w="1560" w:type="dxa"/>
            <w:tcBorders>
              <w:right w:val="single" w:sz="12" w:space="0" w:color="auto"/>
            </w:tcBorders>
            <w:shd w:val="clear" w:color="auto" w:fill="auto"/>
            <w:vAlign w:val="center"/>
          </w:tcPr>
          <w:p w:rsidR="00C35E97" w:rsidRPr="00C526CC" w:rsidRDefault="00C526CC" w:rsidP="004543B8">
            <w:pPr>
              <w:keepNext/>
              <w:spacing w:before="40" w:after="40"/>
              <w:jc w:val="center"/>
              <w:rPr>
                <w:rFonts w:ascii="Arial" w:hAnsi="Arial" w:cs="Arial"/>
                <w:sz w:val="18"/>
                <w:szCs w:val="18"/>
                <w:highlight w:val="yellow"/>
              </w:rPr>
            </w:pPr>
            <w:r w:rsidRPr="00C526CC">
              <w:rPr>
                <w:rFonts w:ascii="Arial" w:hAnsi="Arial" w:cs="Arial"/>
                <w:sz w:val="18"/>
                <w:szCs w:val="18"/>
              </w:rPr>
              <w:t>-</w:t>
            </w:r>
          </w:p>
        </w:tc>
      </w:tr>
      <w:tr w:rsidR="00C35E97" w:rsidTr="00C526CC">
        <w:trPr>
          <w:trHeight w:val="276"/>
        </w:trPr>
        <w:tc>
          <w:tcPr>
            <w:tcW w:w="1242" w:type="dxa"/>
            <w:vMerge/>
            <w:tcBorders>
              <w:left w:val="single" w:sz="12" w:space="0" w:color="auto"/>
              <w:bottom w:val="single" w:sz="12" w:space="0" w:color="auto"/>
            </w:tcBorders>
          </w:tcPr>
          <w:p w:rsidR="00C35E97" w:rsidRPr="00CD7EC4" w:rsidRDefault="00C35E97" w:rsidP="00C35E97">
            <w:pPr>
              <w:keepNext/>
              <w:spacing w:before="60" w:after="60"/>
              <w:rPr>
                <w:rFonts w:ascii="Arial" w:hAnsi="Arial" w:cs="Arial"/>
                <w:sz w:val="18"/>
                <w:szCs w:val="18"/>
              </w:rPr>
            </w:pPr>
          </w:p>
        </w:tc>
        <w:tc>
          <w:tcPr>
            <w:tcW w:w="3862" w:type="dxa"/>
            <w:tcBorders>
              <w:bottom w:val="single" w:sz="12" w:space="0" w:color="auto"/>
            </w:tcBorders>
            <w:vAlign w:val="center"/>
          </w:tcPr>
          <w:p w:rsidR="00C35E97" w:rsidRPr="00AC5E26" w:rsidRDefault="00C35E97" w:rsidP="00C35E97">
            <w:pPr>
              <w:pStyle w:val="Odstavecseseznamem"/>
              <w:keepNext/>
              <w:numPr>
                <w:ilvl w:val="0"/>
                <w:numId w:val="39"/>
              </w:numPr>
              <w:spacing w:before="40" w:after="40"/>
              <w:ind w:left="352" w:hanging="352"/>
              <w:rPr>
                <w:rFonts w:ascii="Arial" w:hAnsi="Arial" w:cs="Arial"/>
                <w:sz w:val="18"/>
                <w:szCs w:val="18"/>
              </w:rPr>
            </w:pPr>
            <w:r w:rsidRPr="00AC5E26">
              <w:rPr>
                <w:rFonts w:ascii="Arial" w:hAnsi="Arial" w:cs="Arial"/>
                <w:sz w:val="18"/>
                <w:szCs w:val="18"/>
              </w:rPr>
              <w:t>Realizace vzdělávacích aktivit v oblasti finančního řízení pro představitele územních samospráv</w:t>
            </w:r>
          </w:p>
        </w:tc>
        <w:tc>
          <w:tcPr>
            <w:tcW w:w="2693" w:type="dxa"/>
            <w:tcBorders>
              <w:bottom w:val="single" w:sz="12" w:space="0" w:color="auto"/>
            </w:tcBorders>
            <w:vAlign w:val="center"/>
          </w:tcPr>
          <w:p w:rsidR="00C35E97" w:rsidRPr="00AC5E26" w:rsidRDefault="00C35E97" w:rsidP="00C35E97">
            <w:pPr>
              <w:keepNext/>
              <w:rPr>
                <w:rFonts w:ascii="Arial" w:hAnsi="Arial" w:cs="Arial"/>
                <w:sz w:val="18"/>
                <w:szCs w:val="18"/>
              </w:rPr>
            </w:pPr>
            <w:r w:rsidRPr="00AC5E26">
              <w:rPr>
                <w:rFonts w:ascii="Arial" w:hAnsi="Arial" w:cs="Arial"/>
                <w:sz w:val="18"/>
                <w:szCs w:val="18"/>
              </w:rPr>
              <w:t>Vzdělávací aktivity</w:t>
            </w:r>
          </w:p>
        </w:tc>
        <w:tc>
          <w:tcPr>
            <w:tcW w:w="1701" w:type="dxa"/>
            <w:tcBorders>
              <w:bottom w:val="single" w:sz="12" w:space="0" w:color="auto"/>
            </w:tcBorders>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1/2016 – 12/2017</w:t>
            </w:r>
          </w:p>
        </w:tc>
        <w:tc>
          <w:tcPr>
            <w:tcW w:w="1985" w:type="dxa"/>
            <w:tcBorders>
              <w:bottom w:val="single" w:sz="12" w:space="0" w:color="auto"/>
            </w:tcBorders>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MV (ODK)</w:t>
            </w:r>
          </w:p>
        </w:tc>
        <w:tc>
          <w:tcPr>
            <w:tcW w:w="1474" w:type="dxa"/>
            <w:tcBorders>
              <w:bottom w:val="single" w:sz="12" w:space="0" w:color="auto"/>
            </w:tcBorders>
            <w:vAlign w:val="center"/>
          </w:tcPr>
          <w:p w:rsidR="00C35E97" w:rsidRPr="00AC5E26" w:rsidRDefault="00C35E97" w:rsidP="00C35E97">
            <w:pPr>
              <w:keepNext/>
              <w:spacing w:before="40" w:after="40"/>
              <w:jc w:val="center"/>
              <w:rPr>
                <w:rFonts w:ascii="Arial" w:hAnsi="Arial" w:cs="Arial"/>
                <w:sz w:val="18"/>
                <w:szCs w:val="18"/>
              </w:rPr>
            </w:pPr>
            <w:r w:rsidRPr="00AC5E26">
              <w:rPr>
                <w:rFonts w:ascii="Arial" w:hAnsi="Arial" w:cs="Arial"/>
                <w:sz w:val="18"/>
                <w:szCs w:val="18"/>
              </w:rPr>
              <w:t>MF (OÚR), ŘV</w:t>
            </w:r>
          </w:p>
        </w:tc>
        <w:tc>
          <w:tcPr>
            <w:tcW w:w="1560" w:type="dxa"/>
            <w:tcBorders>
              <w:bottom w:val="single" w:sz="12" w:space="0" w:color="auto"/>
              <w:right w:val="single" w:sz="12" w:space="0" w:color="auto"/>
            </w:tcBorders>
            <w:shd w:val="clear" w:color="auto" w:fill="auto"/>
            <w:vAlign w:val="center"/>
          </w:tcPr>
          <w:p w:rsidR="00C35E97" w:rsidRPr="00C526CC" w:rsidRDefault="00C526CC" w:rsidP="004543B8">
            <w:pPr>
              <w:keepNext/>
              <w:spacing w:before="40" w:after="40"/>
              <w:jc w:val="center"/>
              <w:rPr>
                <w:rFonts w:ascii="Arial" w:hAnsi="Arial" w:cs="Arial"/>
                <w:sz w:val="18"/>
                <w:szCs w:val="18"/>
                <w:highlight w:val="yellow"/>
              </w:rPr>
            </w:pPr>
            <w:r w:rsidRPr="00C526CC">
              <w:rPr>
                <w:rFonts w:ascii="Arial" w:hAnsi="Arial" w:cs="Arial"/>
                <w:sz w:val="18"/>
                <w:szCs w:val="18"/>
              </w:rPr>
              <w:t>-</w:t>
            </w:r>
          </w:p>
        </w:tc>
      </w:tr>
    </w:tbl>
    <w:p w:rsidR="007D3CA7" w:rsidRDefault="007D3CA7">
      <w:pPr>
        <w:rPr>
          <w:rFonts w:ascii="Arial" w:hAnsi="Arial" w:cs="Arial"/>
          <w:i/>
          <w:sz w:val="20"/>
          <w:szCs w:val="20"/>
        </w:rPr>
        <w:sectPr w:rsidR="007D3CA7" w:rsidSect="006936D0">
          <w:pgSz w:w="16838" w:h="11906" w:orient="landscape"/>
          <w:pgMar w:top="1134" w:right="1417" w:bottom="1417" w:left="1417" w:header="708" w:footer="708" w:gutter="0"/>
          <w:cols w:space="708"/>
          <w:docGrid w:linePitch="360"/>
        </w:sectPr>
      </w:pPr>
    </w:p>
    <w:p w:rsidR="00D7598A" w:rsidRPr="00D12706" w:rsidRDefault="00D7598A" w:rsidP="00D12706">
      <w:pPr>
        <w:pStyle w:val="Nadpis1"/>
        <w:numPr>
          <w:ilvl w:val="0"/>
          <w:numId w:val="8"/>
        </w:numPr>
      </w:pPr>
      <w:bookmarkStart w:id="12" w:name="_Toc402727227"/>
      <w:r w:rsidRPr="00D12706">
        <w:lastRenderedPageBreak/>
        <w:t>Rozpočet a zdroje financování</w:t>
      </w:r>
      <w:bookmarkEnd w:id="12"/>
    </w:p>
    <w:p w:rsidR="001477DB" w:rsidRPr="001477DB" w:rsidRDefault="001477DB" w:rsidP="001477DB">
      <w:pPr>
        <w:spacing w:before="240" w:after="120"/>
        <w:jc w:val="both"/>
        <w:rPr>
          <w:rFonts w:ascii="Arial" w:hAnsi="Arial" w:cs="Arial"/>
          <w:b/>
          <w:i/>
          <w:sz w:val="20"/>
          <w:szCs w:val="20"/>
          <w:u w:val="single"/>
        </w:rPr>
      </w:pPr>
      <w:r w:rsidRPr="001477DB">
        <w:rPr>
          <w:rFonts w:ascii="Arial" w:hAnsi="Arial" w:cs="Arial"/>
          <w:b/>
          <w:i/>
          <w:sz w:val="20"/>
          <w:szCs w:val="20"/>
          <w:u w:val="single"/>
        </w:rPr>
        <w:t>Náklady</w:t>
      </w:r>
    </w:p>
    <w:p w:rsidR="00D7598A" w:rsidRDefault="0001064B" w:rsidP="008C4ACC">
      <w:pPr>
        <w:jc w:val="both"/>
        <w:rPr>
          <w:rFonts w:ascii="Arial" w:hAnsi="Arial" w:cs="Arial"/>
          <w:sz w:val="20"/>
        </w:rPr>
      </w:pPr>
      <w:r>
        <w:rPr>
          <w:rFonts w:ascii="Arial" w:hAnsi="Arial" w:cs="Arial"/>
          <w:sz w:val="20"/>
        </w:rPr>
        <w:t xml:space="preserve">Detailní </w:t>
      </w:r>
      <w:r w:rsidR="008C4ACC">
        <w:rPr>
          <w:rFonts w:ascii="Arial" w:hAnsi="Arial" w:cs="Arial"/>
          <w:sz w:val="20"/>
        </w:rPr>
        <w:t xml:space="preserve">rozpočet </w:t>
      </w:r>
      <w:r>
        <w:rPr>
          <w:rFonts w:ascii="Arial" w:hAnsi="Arial" w:cs="Arial"/>
          <w:sz w:val="20"/>
        </w:rPr>
        <w:t xml:space="preserve">pro každý specifický cíl </w:t>
      </w:r>
      <w:r w:rsidR="008C4ACC">
        <w:rPr>
          <w:rFonts w:ascii="Arial" w:hAnsi="Arial" w:cs="Arial"/>
          <w:sz w:val="20"/>
        </w:rPr>
        <w:t xml:space="preserve">je uveden </w:t>
      </w:r>
      <w:r w:rsidR="008C4ACC" w:rsidRPr="00B610BB">
        <w:rPr>
          <w:rFonts w:ascii="Arial" w:hAnsi="Arial" w:cs="Arial"/>
          <w:i/>
          <w:sz w:val="20"/>
        </w:rPr>
        <w:t>v příloze implementačního plánu s názvem Hierarchická struktura prací</w:t>
      </w:r>
      <w:r w:rsidR="001477DB">
        <w:rPr>
          <w:rFonts w:ascii="Arial" w:hAnsi="Arial" w:cs="Arial"/>
          <w:i/>
          <w:sz w:val="20"/>
        </w:rPr>
        <w:t xml:space="preserve"> - </w:t>
      </w:r>
      <w:r w:rsidR="00534ABE" w:rsidRPr="00B610BB">
        <w:rPr>
          <w:rFonts w:ascii="Arial" w:hAnsi="Arial" w:cs="Arial"/>
          <w:i/>
          <w:sz w:val="20"/>
        </w:rPr>
        <w:t xml:space="preserve">cíl </w:t>
      </w:r>
      <w:r w:rsidR="00FB399A">
        <w:rPr>
          <w:rFonts w:ascii="Arial" w:hAnsi="Arial" w:cs="Arial"/>
          <w:i/>
          <w:sz w:val="20"/>
        </w:rPr>
        <w:t>2</w:t>
      </w:r>
      <w:r w:rsidR="008C4ACC" w:rsidRPr="008C4ACC">
        <w:rPr>
          <w:rFonts w:ascii="Arial" w:hAnsi="Arial" w:cs="Arial"/>
          <w:sz w:val="20"/>
        </w:rPr>
        <w:t xml:space="preserve"> (MS Excel)</w:t>
      </w:r>
      <w:r w:rsidR="008C4ACC">
        <w:rPr>
          <w:rFonts w:ascii="Arial" w:hAnsi="Arial" w:cs="Arial"/>
          <w:sz w:val="20"/>
        </w:rPr>
        <w:t>.</w:t>
      </w:r>
      <w:r w:rsidR="001477DB">
        <w:rPr>
          <w:rFonts w:ascii="Arial" w:hAnsi="Arial" w:cs="Arial"/>
          <w:sz w:val="20"/>
        </w:rPr>
        <w:t xml:space="preserve"> Zde uvádíme stručné shrnutí </w:t>
      </w:r>
      <w:r w:rsidR="004B523F">
        <w:rPr>
          <w:rFonts w:ascii="Arial" w:hAnsi="Arial" w:cs="Arial"/>
          <w:sz w:val="20"/>
        </w:rPr>
        <w:t xml:space="preserve">osobních a </w:t>
      </w:r>
      <w:r w:rsidR="001477DB">
        <w:rPr>
          <w:rFonts w:ascii="Arial" w:hAnsi="Arial" w:cs="Arial"/>
          <w:sz w:val="20"/>
        </w:rPr>
        <w:t>ostatních nákladů realizace implementačního plánu v členění podle jednotlivých specifických cílů.</w:t>
      </w:r>
    </w:p>
    <w:tbl>
      <w:tblPr>
        <w:tblStyle w:val="TableGrid6"/>
        <w:tblW w:w="0" w:type="auto"/>
        <w:jc w:val="center"/>
        <w:tblInd w:w="392" w:type="dxa"/>
        <w:tblLook w:val="04A0" w:firstRow="1" w:lastRow="0" w:firstColumn="1" w:lastColumn="0" w:noHBand="0" w:noVBand="1"/>
      </w:tblPr>
      <w:tblGrid>
        <w:gridCol w:w="1755"/>
        <w:gridCol w:w="2268"/>
        <w:gridCol w:w="2552"/>
        <w:gridCol w:w="2321"/>
      </w:tblGrid>
      <w:tr w:rsidR="004B523F" w:rsidRPr="00DF75BA" w:rsidTr="004B523F">
        <w:trPr>
          <w:trHeight w:val="454"/>
          <w:jc w:val="center"/>
        </w:trPr>
        <w:tc>
          <w:tcPr>
            <w:tcW w:w="1755" w:type="dxa"/>
            <w:shd w:val="clear" w:color="auto" w:fill="D9D9D9" w:themeFill="background1" w:themeFillShade="D9"/>
            <w:vAlign w:val="center"/>
          </w:tcPr>
          <w:p w:rsidR="004B523F" w:rsidRPr="00DF75BA" w:rsidRDefault="004B523F" w:rsidP="004B523F">
            <w:pPr>
              <w:spacing w:after="60" w:line="276" w:lineRule="auto"/>
              <w:jc w:val="center"/>
              <w:rPr>
                <w:rFonts w:ascii="Arial" w:hAnsi="Arial" w:cs="Arial"/>
                <w:b/>
                <w:sz w:val="20"/>
              </w:rPr>
            </w:pPr>
            <w:r w:rsidRPr="00DF75BA">
              <w:rPr>
                <w:rFonts w:ascii="Arial" w:hAnsi="Arial" w:cs="Arial"/>
                <w:b/>
                <w:sz w:val="20"/>
              </w:rPr>
              <w:t>Specifický cíl</w:t>
            </w:r>
          </w:p>
        </w:tc>
        <w:tc>
          <w:tcPr>
            <w:tcW w:w="2268" w:type="dxa"/>
            <w:shd w:val="clear" w:color="auto" w:fill="D9D9D9" w:themeFill="background1" w:themeFillShade="D9"/>
            <w:vAlign w:val="center"/>
          </w:tcPr>
          <w:p w:rsidR="004B523F" w:rsidRPr="00DF75BA" w:rsidRDefault="004B523F" w:rsidP="004B523F">
            <w:pPr>
              <w:spacing w:after="60" w:line="276" w:lineRule="auto"/>
              <w:jc w:val="center"/>
              <w:rPr>
                <w:rFonts w:ascii="Arial" w:hAnsi="Arial" w:cs="Arial"/>
                <w:b/>
                <w:sz w:val="20"/>
              </w:rPr>
            </w:pPr>
            <w:r w:rsidRPr="004B523F">
              <w:rPr>
                <w:rFonts w:ascii="Arial" w:hAnsi="Arial" w:cs="Arial"/>
                <w:b/>
                <w:sz w:val="20"/>
              </w:rPr>
              <w:t>Osobní náklady v Kč</w:t>
            </w:r>
          </w:p>
        </w:tc>
        <w:tc>
          <w:tcPr>
            <w:tcW w:w="2552" w:type="dxa"/>
            <w:shd w:val="clear" w:color="auto" w:fill="D9D9D9" w:themeFill="background1" w:themeFillShade="D9"/>
            <w:vAlign w:val="center"/>
          </w:tcPr>
          <w:p w:rsidR="004B523F" w:rsidRPr="00DF75BA" w:rsidRDefault="004B523F" w:rsidP="004B523F">
            <w:pPr>
              <w:spacing w:after="60"/>
              <w:jc w:val="center"/>
              <w:rPr>
                <w:rFonts w:ascii="Arial" w:hAnsi="Arial" w:cs="Arial"/>
                <w:b/>
                <w:sz w:val="20"/>
              </w:rPr>
            </w:pPr>
            <w:r w:rsidRPr="004B523F">
              <w:rPr>
                <w:rFonts w:ascii="Arial" w:hAnsi="Arial" w:cs="Arial"/>
                <w:b/>
                <w:sz w:val="20"/>
              </w:rPr>
              <w:t>Ostatní náklady v Kč</w:t>
            </w:r>
          </w:p>
        </w:tc>
        <w:tc>
          <w:tcPr>
            <w:tcW w:w="2321" w:type="dxa"/>
            <w:shd w:val="clear" w:color="auto" w:fill="D9D9D9" w:themeFill="background1" w:themeFillShade="D9"/>
            <w:vAlign w:val="center"/>
          </w:tcPr>
          <w:p w:rsidR="004B523F" w:rsidRPr="00DF75BA" w:rsidRDefault="004B523F" w:rsidP="004B523F">
            <w:pPr>
              <w:spacing w:after="60"/>
              <w:jc w:val="center"/>
              <w:rPr>
                <w:rFonts w:ascii="Arial" w:hAnsi="Arial" w:cs="Arial"/>
                <w:b/>
                <w:sz w:val="20"/>
              </w:rPr>
            </w:pPr>
            <w:r w:rsidRPr="004B523F">
              <w:rPr>
                <w:rFonts w:ascii="Arial" w:hAnsi="Arial" w:cs="Arial"/>
                <w:b/>
                <w:sz w:val="20"/>
              </w:rPr>
              <w:t>Náklady celkem v Kč</w:t>
            </w:r>
          </w:p>
        </w:tc>
      </w:tr>
      <w:tr w:rsidR="004B523F" w:rsidRPr="00DF75BA" w:rsidTr="004B523F">
        <w:trPr>
          <w:trHeight w:val="454"/>
          <w:jc w:val="center"/>
        </w:trPr>
        <w:tc>
          <w:tcPr>
            <w:tcW w:w="1755" w:type="dxa"/>
            <w:vAlign w:val="center"/>
          </w:tcPr>
          <w:p w:rsidR="004B523F" w:rsidRPr="00DF75BA" w:rsidRDefault="004B523F" w:rsidP="00B12C50">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 2</w:t>
            </w:r>
            <w:r w:rsidRPr="00DF75BA">
              <w:rPr>
                <w:rFonts w:ascii="Arial" w:hAnsi="Arial" w:cs="Arial"/>
                <w:sz w:val="20"/>
              </w:rPr>
              <w:t>.1</w:t>
            </w:r>
          </w:p>
        </w:tc>
        <w:tc>
          <w:tcPr>
            <w:tcW w:w="2268" w:type="dxa"/>
            <w:vAlign w:val="center"/>
          </w:tcPr>
          <w:p w:rsidR="004B523F" w:rsidRPr="003640B6" w:rsidRDefault="004B523F" w:rsidP="004B523F">
            <w:pPr>
              <w:jc w:val="right"/>
              <w:rPr>
                <w:rFonts w:ascii="Arial" w:hAnsi="Arial" w:cs="Arial"/>
                <w:sz w:val="20"/>
                <w:szCs w:val="20"/>
              </w:rPr>
            </w:pPr>
            <w:r w:rsidRPr="003640B6">
              <w:rPr>
                <w:rFonts w:ascii="Arial" w:hAnsi="Arial" w:cs="Arial"/>
                <w:sz w:val="20"/>
                <w:szCs w:val="20"/>
              </w:rPr>
              <w:t xml:space="preserve">6 014 600,00 </w:t>
            </w:r>
          </w:p>
        </w:tc>
        <w:tc>
          <w:tcPr>
            <w:tcW w:w="2552" w:type="dxa"/>
            <w:vAlign w:val="center"/>
          </w:tcPr>
          <w:p w:rsidR="004B523F" w:rsidRPr="003640B6" w:rsidRDefault="004B523F" w:rsidP="004B523F">
            <w:pPr>
              <w:jc w:val="right"/>
              <w:rPr>
                <w:rFonts w:ascii="Arial" w:hAnsi="Arial" w:cs="Arial"/>
                <w:sz w:val="20"/>
                <w:szCs w:val="20"/>
              </w:rPr>
            </w:pPr>
            <w:r>
              <w:rPr>
                <w:rFonts w:ascii="Arial" w:hAnsi="Arial" w:cs="Arial"/>
                <w:sz w:val="20"/>
                <w:szCs w:val="20"/>
              </w:rPr>
              <w:t xml:space="preserve">282 000 000,00 </w:t>
            </w:r>
          </w:p>
        </w:tc>
        <w:tc>
          <w:tcPr>
            <w:tcW w:w="2321" w:type="dxa"/>
            <w:vAlign w:val="center"/>
          </w:tcPr>
          <w:p w:rsidR="004B523F" w:rsidRPr="003640B6" w:rsidRDefault="004B523F" w:rsidP="004B523F">
            <w:pPr>
              <w:jc w:val="right"/>
              <w:rPr>
                <w:rFonts w:ascii="Arial" w:hAnsi="Arial" w:cs="Arial"/>
                <w:sz w:val="20"/>
                <w:szCs w:val="20"/>
              </w:rPr>
            </w:pPr>
            <w:r>
              <w:rPr>
                <w:rFonts w:ascii="Arial" w:hAnsi="Arial" w:cs="Arial"/>
                <w:sz w:val="20"/>
                <w:szCs w:val="20"/>
              </w:rPr>
              <w:t>288 014 600,00</w:t>
            </w:r>
          </w:p>
        </w:tc>
      </w:tr>
      <w:tr w:rsidR="004B523F" w:rsidRPr="00DF75BA" w:rsidTr="004B523F">
        <w:trPr>
          <w:trHeight w:val="454"/>
          <w:jc w:val="center"/>
        </w:trPr>
        <w:tc>
          <w:tcPr>
            <w:tcW w:w="1755" w:type="dxa"/>
            <w:vAlign w:val="center"/>
          </w:tcPr>
          <w:p w:rsidR="004B523F" w:rsidRPr="00DF75BA" w:rsidRDefault="004B523F" w:rsidP="00B12C50">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w:t>
            </w:r>
            <w:r w:rsidRPr="00DF75BA">
              <w:rPr>
                <w:rFonts w:ascii="Arial" w:hAnsi="Arial" w:cs="Arial"/>
                <w:sz w:val="20"/>
              </w:rPr>
              <w:t xml:space="preserve"> </w:t>
            </w:r>
            <w:r>
              <w:rPr>
                <w:rFonts w:ascii="Arial" w:hAnsi="Arial" w:cs="Arial"/>
                <w:sz w:val="20"/>
              </w:rPr>
              <w:t>2</w:t>
            </w:r>
            <w:r w:rsidRPr="00DF75BA">
              <w:rPr>
                <w:rFonts w:ascii="Arial" w:hAnsi="Arial" w:cs="Arial"/>
                <w:sz w:val="20"/>
              </w:rPr>
              <w:t>.2</w:t>
            </w:r>
          </w:p>
        </w:tc>
        <w:tc>
          <w:tcPr>
            <w:tcW w:w="2268" w:type="dxa"/>
            <w:vAlign w:val="center"/>
          </w:tcPr>
          <w:p w:rsidR="004B523F" w:rsidRPr="004B523F" w:rsidRDefault="004B523F" w:rsidP="004B523F">
            <w:pPr>
              <w:jc w:val="right"/>
              <w:rPr>
                <w:rFonts w:ascii="Arial" w:hAnsi="Arial" w:cs="Arial"/>
                <w:bCs/>
                <w:color w:val="000000"/>
                <w:sz w:val="20"/>
                <w:szCs w:val="20"/>
              </w:rPr>
            </w:pPr>
            <w:r w:rsidRPr="004B523F">
              <w:rPr>
                <w:rFonts w:ascii="Arial" w:hAnsi="Arial" w:cs="Arial"/>
                <w:bCs/>
                <w:color w:val="000000"/>
                <w:sz w:val="20"/>
                <w:szCs w:val="20"/>
              </w:rPr>
              <w:t xml:space="preserve">2 465 000,00 </w:t>
            </w:r>
          </w:p>
        </w:tc>
        <w:tc>
          <w:tcPr>
            <w:tcW w:w="2552" w:type="dxa"/>
            <w:vAlign w:val="center"/>
          </w:tcPr>
          <w:p w:rsidR="004B523F" w:rsidRPr="004B523F" w:rsidRDefault="004B523F" w:rsidP="004B523F">
            <w:pPr>
              <w:jc w:val="right"/>
              <w:rPr>
                <w:rFonts w:ascii="Arial" w:hAnsi="Arial" w:cs="Arial"/>
                <w:bCs/>
                <w:color w:val="000000"/>
                <w:sz w:val="20"/>
                <w:szCs w:val="20"/>
              </w:rPr>
            </w:pPr>
            <w:r w:rsidRPr="004B523F">
              <w:rPr>
                <w:rFonts w:ascii="Arial" w:hAnsi="Arial" w:cs="Arial"/>
                <w:bCs/>
                <w:color w:val="000000"/>
                <w:sz w:val="20"/>
                <w:szCs w:val="20"/>
              </w:rPr>
              <w:t xml:space="preserve"> 2 000 000,00</w:t>
            </w:r>
          </w:p>
        </w:tc>
        <w:tc>
          <w:tcPr>
            <w:tcW w:w="2321" w:type="dxa"/>
            <w:vAlign w:val="center"/>
          </w:tcPr>
          <w:p w:rsidR="004B523F" w:rsidRPr="003640B6" w:rsidRDefault="004B523F" w:rsidP="004B523F">
            <w:pPr>
              <w:jc w:val="right"/>
              <w:rPr>
                <w:rFonts w:ascii="Arial" w:hAnsi="Arial" w:cs="Arial"/>
                <w:bCs/>
                <w:color w:val="000000"/>
                <w:sz w:val="20"/>
                <w:szCs w:val="20"/>
              </w:rPr>
            </w:pPr>
            <w:r>
              <w:rPr>
                <w:rFonts w:ascii="Arial" w:hAnsi="Arial" w:cs="Arial"/>
                <w:bCs/>
                <w:color w:val="000000"/>
                <w:sz w:val="20"/>
                <w:szCs w:val="20"/>
              </w:rPr>
              <w:t xml:space="preserve">4 465 000,00 </w:t>
            </w:r>
          </w:p>
        </w:tc>
      </w:tr>
      <w:tr w:rsidR="004B523F" w:rsidRPr="00DF75BA" w:rsidTr="004B523F">
        <w:trPr>
          <w:trHeight w:val="454"/>
          <w:jc w:val="center"/>
        </w:trPr>
        <w:tc>
          <w:tcPr>
            <w:tcW w:w="1755" w:type="dxa"/>
            <w:vAlign w:val="center"/>
          </w:tcPr>
          <w:p w:rsidR="004B523F" w:rsidRPr="00DF75BA" w:rsidRDefault="004B523F" w:rsidP="00B12C50">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w:t>
            </w:r>
            <w:r w:rsidRPr="00DF75BA">
              <w:rPr>
                <w:rFonts w:ascii="Arial" w:hAnsi="Arial" w:cs="Arial"/>
                <w:sz w:val="20"/>
              </w:rPr>
              <w:t xml:space="preserve"> </w:t>
            </w:r>
            <w:r>
              <w:rPr>
                <w:rFonts w:ascii="Arial" w:hAnsi="Arial" w:cs="Arial"/>
                <w:sz w:val="20"/>
              </w:rPr>
              <w:t>2</w:t>
            </w:r>
            <w:r w:rsidRPr="00DF75BA">
              <w:rPr>
                <w:rFonts w:ascii="Arial" w:hAnsi="Arial" w:cs="Arial"/>
                <w:sz w:val="20"/>
              </w:rPr>
              <w:t>.3</w:t>
            </w:r>
          </w:p>
        </w:tc>
        <w:tc>
          <w:tcPr>
            <w:tcW w:w="2268" w:type="dxa"/>
            <w:vAlign w:val="center"/>
          </w:tcPr>
          <w:p w:rsidR="004B523F" w:rsidRPr="004B523F" w:rsidRDefault="004B523F" w:rsidP="004B523F">
            <w:pPr>
              <w:jc w:val="right"/>
              <w:rPr>
                <w:rFonts w:ascii="Arial" w:hAnsi="Arial" w:cs="Arial"/>
                <w:bCs/>
                <w:color w:val="000000"/>
                <w:sz w:val="20"/>
                <w:szCs w:val="20"/>
              </w:rPr>
            </w:pPr>
            <w:r w:rsidRPr="004B523F">
              <w:rPr>
                <w:rFonts w:ascii="Arial" w:hAnsi="Arial" w:cs="Arial"/>
                <w:bCs/>
                <w:color w:val="000000"/>
                <w:sz w:val="20"/>
                <w:szCs w:val="20"/>
              </w:rPr>
              <w:t>4 930 000,00</w:t>
            </w:r>
          </w:p>
        </w:tc>
        <w:tc>
          <w:tcPr>
            <w:tcW w:w="2552" w:type="dxa"/>
            <w:vAlign w:val="center"/>
          </w:tcPr>
          <w:p w:rsidR="004B523F" w:rsidRPr="004B523F" w:rsidRDefault="004B523F" w:rsidP="004B523F">
            <w:pPr>
              <w:spacing w:before="60" w:after="60"/>
              <w:jc w:val="right"/>
              <w:rPr>
                <w:rFonts w:ascii="Arial" w:hAnsi="Arial" w:cs="Arial"/>
                <w:bCs/>
                <w:color w:val="000000"/>
                <w:sz w:val="20"/>
                <w:szCs w:val="20"/>
              </w:rPr>
            </w:pPr>
            <w:r w:rsidRPr="004B523F">
              <w:rPr>
                <w:rFonts w:ascii="Arial" w:hAnsi="Arial" w:cs="Arial"/>
                <w:bCs/>
                <w:color w:val="000000"/>
                <w:sz w:val="20"/>
                <w:szCs w:val="20"/>
              </w:rPr>
              <w:t xml:space="preserve">2 700 000,00 </w:t>
            </w:r>
          </w:p>
        </w:tc>
        <w:tc>
          <w:tcPr>
            <w:tcW w:w="2321" w:type="dxa"/>
            <w:vAlign w:val="center"/>
          </w:tcPr>
          <w:p w:rsidR="004B523F" w:rsidRPr="00C60466" w:rsidRDefault="004B523F" w:rsidP="004B523F">
            <w:pPr>
              <w:spacing w:before="60" w:after="60"/>
              <w:jc w:val="right"/>
              <w:rPr>
                <w:rFonts w:ascii="Arial" w:hAnsi="Arial" w:cs="Arial"/>
                <w:bCs/>
                <w:color w:val="000000"/>
                <w:sz w:val="20"/>
                <w:szCs w:val="20"/>
              </w:rPr>
            </w:pPr>
            <w:r w:rsidRPr="00C60466">
              <w:rPr>
                <w:rFonts w:ascii="Arial" w:hAnsi="Arial" w:cs="Arial"/>
                <w:bCs/>
                <w:color w:val="000000"/>
                <w:sz w:val="20"/>
                <w:szCs w:val="20"/>
              </w:rPr>
              <w:t>7 630 000,00</w:t>
            </w:r>
          </w:p>
        </w:tc>
      </w:tr>
      <w:tr w:rsidR="004B523F" w:rsidRPr="00DF75BA" w:rsidTr="004B523F">
        <w:trPr>
          <w:trHeight w:val="454"/>
          <w:jc w:val="center"/>
        </w:trPr>
        <w:tc>
          <w:tcPr>
            <w:tcW w:w="1755" w:type="dxa"/>
            <w:vAlign w:val="center"/>
          </w:tcPr>
          <w:p w:rsidR="004B523F" w:rsidRPr="00DF75BA" w:rsidRDefault="004B523F" w:rsidP="00B12C50">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w:t>
            </w:r>
            <w:r w:rsidRPr="00DF75BA">
              <w:rPr>
                <w:rFonts w:ascii="Arial" w:hAnsi="Arial" w:cs="Arial"/>
                <w:sz w:val="20"/>
              </w:rPr>
              <w:t xml:space="preserve"> </w:t>
            </w:r>
            <w:r>
              <w:rPr>
                <w:rFonts w:ascii="Arial" w:hAnsi="Arial" w:cs="Arial"/>
                <w:sz w:val="20"/>
              </w:rPr>
              <w:t>2</w:t>
            </w:r>
            <w:r w:rsidRPr="00DF75BA">
              <w:rPr>
                <w:rFonts w:ascii="Arial" w:hAnsi="Arial" w:cs="Arial"/>
                <w:sz w:val="20"/>
              </w:rPr>
              <w:t>.4</w:t>
            </w:r>
          </w:p>
        </w:tc>
        <w:tc>
          <w:tcPr>
            <w:tcW w:w="2268" w:type="dxa"/>
            <w:vAlign w:val="center"/>
          </w:tcPr>
          <w:p w:rsidR="004B523F" w:rsidRPr="004B523F" w:rsidRDefault="004B523F" w:rsidP="004B523F">
            <w:pPr>
              <w:jc w:val="right"/>
              <w:rPr>
                <w:rFonts w:ascii="Arial" w:hAnsi="Arial" w:cs="Arial"/>
                <w:sz w:val="20"/>
                <w:szCs w:val="20"/>
              </w:rPr>
            </w:pPr>
            <w:r w:rsidRPr="004B523F">
              <w:rPr>
                <w:rFonts w:ascii="Arial" w:hAnsi="Arial" w:cs="Arial"/>
                <w:sz w:val="20"/>
                <w:szCs w:val="20"/>
              </w:rPr>
              <w:t>10 944 600,00</w:t>
            </w:r>
          </w:p>
        </w:tc>
        <w:tc>
          <w:tcPr>
            <w:tcW w:w="2552" w:type="dxa"/>
            <w:vAlign w:val="center"/>
          </w:tcPr>
          <w:p w:rsidR="004B523F" w:rsidRPr="004B523F" w:rsidRDefault="004B523F" w:rsidP="004B523F">
            <w:pPr>
              <w:jc w:val="right"/>
              <w:rPr>
                <w:rFonts w:ascii="Arial" w:hAnsi="Arial" w:cs="Arial"/>
                <w:sz w:val="20"/>
                <w:szCs w:val="20"/>
              </w:rPr>
            </w:pPr>
            <w:r w:rsidRPr="004B523F">
              <w:rPr>
                <w:rFonts w:ascii="Arial" w:hAnsi="Arial" w:cs="Arial"/>
                <w:sz w:val="20"/>
                <w:szCs w:val="20"/>
              </w:rPr>
              <w:t>4 000 000,00</w:t>
            </w:r>
          </w:p>
        </w:tc>
        <w:tc>
          <w:tcPr>
            <w:tcW w:w="2321" w:type="dxa"/>
            <w:vAlign w:val="center"/>
          </w:tcPr>
          <w:p w:rsidR="004B523F" w:rsidRPr="00C60466" w:rsidRDefault="004B523F" w:rsidP="004B523F">
            <w:pPr>
              <w:spacing w:before="60" w:after="60"/>
              <w:jc w:val="right"/>
              <w:rPr>
                <w:rFonts w:ascii="Arial" w:hAnsi="Arial" w:cs="Arial"/>
                <w:bCs/>
                <w:color w:val="000000"/>
                <w:sz w:val="20"/>
                <w:szCs w:val="20"/>
              </w:rPr>
            </w:pPr>
            <w:r w:rsidRPr="00C60466">
              <w:rPr>
                <w:rFonts w:ascii="Arial" w:hAnsi="Arial" w:cs="Arial"/>
                <w:bCs/>
                <w:color w:val="000000"/>
                <w:sz w:val="20"/>
                <w:szCs w:val="20"/>
              </w:rPr>
              <w:t>4 465 000,00</w:t>
            </w:r>
          </w:p>
        </w:tc>
      </w:tr>
      <w:tr w:rsidR="004B523F" w:rsidRPr="00DF75BA" w:rsidTr="004B523F">
        <w:trPr>
          <w:trHeight w:val="454"/>
          <w:jc w:val="center"/>
        </w:trPr>
        <w:tc>
          <w:tcPr>
            <w:tcW w:w="1755" w:type="dxa"/>
            <w:vAlign w:val="center"/>
          </w:tcPr>
          <w:p w:rsidR="004B523F" w:rsidRPr="00DF75BA" w:rsidRDefault="004B523F" w:rsidP="00B12C50">
            <w:pPr>
              <w:spacing w:before="60" w:after="60"/>
              <w:rPr>
                <w:rFonts w:ascii="Arial" w:hAnsi="Arial" w:cs="Arial"/>
                <w:sz w:val="20"/>
              </w:rPr>
            </w:pPr>
            <w:r w:rsidRPr="00DF75BA">
              <w:rPr>
                <w:rFonts w:ascii="Arial" w:hAnsi="Arial" w:cs="Arial"/>
                <w:sz w:val="20"/>
              </w:rPr>
              <w:t>S</w:t>
            </w:r>
            <w:r>
              <w:rPr>
                <w:rFonts w:ascii="Arial" w:hAnsi="Arial" w:cs="Arial"/>
                <w:sz w:val="20"/>
              </w:rPr>
              <w:t>pecifický cíl</w:t>
            </w:r>
            <w:r w:rsidRPr="00DF75BA">
              <w:rPr>
                <w:rFonts w:ascii="Arial" w:hAnsi="Arial" w:cs="Arial"/>
                <w:sz w:val="20"/>
              </w:rPr>
              <w:t xml:space="preserve"> </w:t>
            </w:r>
            <w:r>
              <w:rPr>
                <w:rFonts w:ascii="Arial" w:hAnsi="Arial" w:cs="Arial"/>
                <w:sz w:val="20"/>
              </w:rPr>
              <w:t>2</w:t>
            </w:r>
            <w:r w:rsidRPr="00DF75BA">
              <w:rPr>
                <w:rFonts w:ascii="Arial" w:hAnsi="Arial" w:cs="Arial"/>
                <w:sz w:val="20"/>
              </w:rPr>
              <w:t>.</w:t>
            </w:r>
            <w:r>
              <w:rPr>
                <w:rFonts w:ascii="Arial" w:hAnsi="Arial" w:cs="Arial"/>
                <w:sz w:val="20"/>
              </w:rPr>
              <w:t>5</w:t>
            </w:r>
          </w:p>
        </w:tc>
        <w:tc>
          <w:tcPr>
            <w:tcW w:w="2268" w:type="dxa"/>
            <w:vAlign w:val="center"/>
          </w:tcPr>
          <w:p w:rsidR="004B523F" w:rsidRPr="004B523F" w:rsidRDefault="004B523F" w:rsidP="004B523F">
            <w:pPr>
              <w:jc w:val="right"/>
              <w:rPr>
                <w:rFonts w:ascii="Arial" w:hAnsi="Arial" w:cs="Arial"/>
                <w:bCs/>
                <w:color w:val="000000"/>
                <w:sz w:val="20"/>
                <w:szCs w:val="20"/>
              </w:rPr>
            </w:pPr>
            <w:r w:rsidRPr="004B523F">
              <w:rPr>
                <w:rFonts w:ascii="Arial" w:hAnsi="Arial" w:cs="Arial"/>
                <w:bCs/>
                <w:color w:val="000000"/>
                <w:sz w:val="20"/>
                <w:szCs w:val="20"/>
              </w:rPr>
              <w:t>5 028 600,00</w:t>
            </w:r>
          </w:p>
        </w:tc>
        <w:tc>
          <w:tcPr>
            <w:tcW w:w="2552" w:type="dxa"/>
            <w:vAlign w:val="center"/>
          </w:tcPr>
          <w:p w:rsidR="004B523F" w:rsidRPr="004B523F" w:rsidRDefault="004B523F" w:rsidP="004B523F">
            <w:pPr>
              <w:spacing w:before="60" w:after="60"/>
              <w:jc w:val="right"/>
              <w:rPr>
                <w:rFonts w:ascii="Arial" w:hAnsi="Arial" w:cs="Arial"/>
                <w:bCs/>
                <w:color w:val="000000"/>
                <w:sz w:val="20"/>
                <w:szCs w:val="20"/>
              </w:rPr>
            </w:pPr>
            <w:r w:rsidRPr="004B523F">
              <w:rPr>
                <w:rFonts w:ascii="Arial" w:hAnsi="Arial" w:cs="Arial"/>
                <w:bCs/>
                <w:color w:val="000000"/>
                <w:sz w:val="20"/>
                <w:szCs w:val="20"/>
              </w:rPr>
              <w:t xml:space="preserve">60 000 000,00 </w:t>
            </w:r>
          </w:p>
        </w:tc>
        <w:tc>
          <w:tcPr>
            <w:tcW w:w="2321" w:type="dxa"/>
            <w:vAlign w:val="center"/>
          </w:tcPr>
          <w:p w:rsidR="004B523F" w:rsidRPr="00C60466" w:rsidRDefault="004B523F" w:rsidP="004B523F">
            <w:pPr>
              <w:spacing w:before="60" w:after="60"/>
              <w:jc w:val="right"/>
              <w:rPr>
                <w:rFonts w:ascii="Arial" w:hAnsi="Arial" w:cs="Arial"/>
                <w:bCs/>
                <w:color w:val="000000"/>
                <w:sz w:val="20"/>
                <w:szCs w:val="20"/>
              </w:rPr>
            </w:pPr>
            <w:r w:rsidRPr="00C60466">
              <w:rPr>
                <w:rFonts w:ascii="Arial" w:hAnsi="Arial" w:cs="Arial"/>
                <w:bCs/>
                <w:color w:val="000000"/>
                <w:sz w:val="20"/>
                <w:szCs w:val="20"/>
              </w:rPr>
              <w:t xml:space="preserve">65 028 600,00 </w:t>
            </w:r>
          </w:p>
        </w:tc>
      </w:tr>
      <w:tr w:rsidR="004B523F" w:rsidRPr="00DF75BA" w:rsidTr="001848C9">
        <w:trPr>
          <w:trHeight w:val="454"/>
          <w:jc w:val="center"/>
        </w:trPr>
        <w:tc>
          <w:tcPr>
            <w:tcW w:w="1755" w:type="dxa"/>
            <w:vAlign w:val="center"/>
          </w:tcPr>
          <w:p w:rsidR="004B523F" w:rsidRPr="00DF75BA" w:rsidRDefault="004B523F" w:rsidP="00B12C50">
            <w:pPr>
              <w:rPr>
                <w:rFonts w:ascii="Arial" w:hAnsi="Arial" w:cs="Arial"/>
                <w:sz w:val="20"/>
                <w:highlight w:val="yellow"/>
              </w:rPr>
            </w:pPr>
            <w:r w:rsidRPr="00DF75BA">
              <w:rPr>
                <w:rFonts w:ascii="Arial" w:hAnsi="Arial" w:cs="Arial"/>
                <w:b/>
                <w:sz w:val="20"/>
              </w:rPr>
              <w:t>Celkem</w:t>
            </w:r>
          </w:p>
        </w:tc>
        <w:tc>
          <w:tcPr>
            <w:tcW w:w="2268" w:type="dxa"/>
            <w:vAlign w:val="bottom"/>
          </w:tcPr>
          <w:p w:rsidR="004B523F" w:rsidRPr="004B523F" w:rsidRDefault="004B523F">
            <w:pPr>
              <w:jc w:val="right"/>
              <w:rPr>
                <w:rFonts w:ascii="Arial" w:hAnsi="Arial" w:cs="Arial"/>
                <w:bCs/>
                <w:color w:val="000000"/>
                <w:sz w:val="20"/>
                <w:szCs w:val="20"/>
              </w:rPr>
            </w:pPr>
          </w:p>
        </w:tc>
        <w:tc>
          <w:tcPr>
            <w:tcW w:w="2552" w:type="dxa"/>
            <w:vAlign w:val="bottom"/>
          </w:tcPr>
          <w:p w:rsidR="004B523F" w:rsidRPr="004B523F" w:rsidRDefault="004B523F">
            <w:pPr>
              <w:jc w:val="right"/>
              <w:rPr>
                <w:rFonts w:ascii="Arial" w:hAnsi="Arial" w:cs="Arial"/>
                <w:bCs/>
                <w:color w:val="000000"/>
                <w:sz w:val="20"/>
                <w:szCs w:val="20"/>
              </w:rPr>
            </w:pPr>
          </w:p>
        </w:tc>
        <w:tc>
          <w:tcPr>
            <w:tcW w:w="2321" w:type="dxa"/>
            <w:vAlign w:val="center"/>
          </w:tcPr>
          <w:p w:rsidR="004B523F" w:rsidRPr="00DF75BA" w:rsidRDefault="004B523F" w:rsidP="00D32216">
            <w:pPr>
              <w:spacing w:before="60" w:after="60" w:line="276" w:lineRule="auto"/>
              <w:jc w:val="right"/>
              <w:rPr>
                <w:rFonts w:ascii="Arial" w:hAnsi="Arial" w:cs="Arial"/>
                <w:b/>
                <w:sz w:val="20"/>
                <w:highlight w:val="yellow"/>
              </w:rPr>
            </w:pPr>
            <w:r>
              <w:rPr>
                <w:rFonts w:ascii="Arial" w:hAnsi="Arial" w:cs="Arial"/>
                <w:b/>
                <w:sz w:val="20"/>
              </w:rPr>
              <w:t>380 082 800</w:t>
            </w:r>
            <w:r w:rsidRPr="003640B6">
              <w:rPr>
                <w:rFonts w:ascii="Arial" w:hAnsi="Arial" w:cs="Arial"/>
                <w:b/>
                <w:sz w:val="20"/>
              </w:rPr>
              <w:t>,00</w:t>
            </w:r>
          </w:p>
        </w:tc>
      </w:tr>
    </w:tbl>
    <w:p w:rsidR="007E1D6A" w:rsidRPr="007E1D6A" w:rsidRDefault="00380E65" w:rsidP="007E1D6A">
      <w:pPr>
        <w:spacing w:before="120" w:after="120" w:line="240" w:lineRule="atLeast"/>
        <w:jc w:val="both"/>
        <w:rPr>
          <w:rFonts w:ascii="Arial" w:hAnsi="Arial" w:cs="Arial"/>
          <w:sz w:val="20"/>
        </w:rPr>
      </w:pPr>
      <w:r>
        <w:rPr>
          <w:rFonts w:ascii="Arial" w:hAnsi="Arial" w:cs="Arial"/>
          <w:sz w:val="20"/>
        </w:rPr>
        <w:t>Osobní náklady</w:t>
      </w:r>
      <w:r w:rsidR="007E1D6A" w:rsidRPr="007E1D6A">
        <w:rPr>
          <w:rFonts w:ascii="Arial" w:hAnsi="Arial" w:cs="Arial"/>
          <w:sz w:val="20"/>
        </w:rPr>
        <w:t xml:space="preserve"> jsou vypočteny na základě úvazků potřebných pro realizaci daného specifického cíle, respektive jeho jednotlivých aktivit a činností. Předpokládá se zapojení pracovníků převážně s tarifem 14. platové třídy; náklady byly tedy vypočteny z platu této třídy, průměrného osobního příplatku ve výši 18 % a odvodů ve výši 35 %. V příloze uvedené úvazky lze rozdělit mezi více pracovníků, nejedná se tak o počet osob zapojených do realizace aktivity. </w:t>
      </w:r>
    </w:p>
    <w:p w:rsidR="007E1D6A" w:rsidRPr="007E1D6A" w:rsidRDefault="007E1D6A" w:rsidP="007E1D6A">
      <w:pPr>
        <w:spacing w:before="120" w:after="120" w:line="240" w:lineRule="atLeast"/>
        <w:jc w:val="both"/>
        <w:rPr>
          <w:rFonts w:ascii="Arial" w:hAnsi="Arial" w:cs="Arial"/>
          <w:sz w:val="20"/>
        </w:rPr>
      </w:pPr>
      <w:r w:rsidRPr="007E1D6A">
        <w:rPr>
          <w:rFonts w:ascii="Arial" w:hAnsi="Arial" w:cs="Arial"/>
          <w:sz w:val="20"/>
        </w:rPr>
        <w:t xml:space="preserve">Pro realizaci implementačního plánu se předpokládá takřka výhradně využití stávajících personálních zdrojů, </w:t>
      </w:r>
      <w:proofErr w:type="gramStart"/>
      <w:r w:rsidRPr="007E1D6A">
        <w:rPr>
          <w:rFonts w:ascii="Arial" w:hAnsi="Arial" w:cs="Arial"/>
          <w:sz w:val="20"/>
        </w:rPr>
        <w:t>tzn. že</w:t>
      </w:r>
      <w:proofErr w:type="gramEnd"/>
      <w:r w:rsidRPr="007E1D6A">
        <w:rPr>
          <w:rFonts w:ascii="Arial" w:hAnsi="Arial" w:cs="Arial"/>
          <w:sz w:val="20"/>
        </w:rPr>
        <w:t xml:space="preserve"> vyčíslené úvazky až na výjimky nepředstavují úvazky / náklady „navíc“ (na nové zaměstnance).</w:t>
      </w:r>
    </w:p>
    <w:p w:rsidR="00882E52" w:rsidRDefault="007E1D6A" w:rsidP="007E1D6A">
      <w:pPr>
        <w:spacing w:before="120" w:after="120" w:line="240" w:lineRule="atLeast"/>
        <w:jc w:val="both"/>
        <w:rPr>
          <w:rFonts w:ascii="Arial" w:hAnsi="Arial" w:cs="Arial"/>
          <w:sz w:val="20"/>
        </w:rPr>
      </w:pPr>
      <w:r w:rsidRPr="007E1D6A">
        <w:rPr>
          <w:rFonts w:ascii="Arial" w:hAnsi="Arial" w:cs="Arial"/>
          <w:sz w:val="20"/>
        </w:rPr>
        <w:t>Zároveň do vyčíslených pracovních úvazků nebyly zahrnuty úvazky jednotlivých spolupracujících institucí, které budou s gestory specifických cílů na</w:t>
      </w:r>
      <w:r>
        <w:rPr>
          <w:rFonts w:ascii="Arial" w:hAnsi="Arial" w:cs="Arial"/>
          <w:sz w:val="20"/>
        </w:rPr>
        <w:t xml:space="preserve"> jejich realizaci spolupracovat</w:t>
      </w:r>
      <w:r w:rsidR="00882E52" w:rsidRPr="00F900C0">
        <w:rPr>
          <w:rFonts w:ascii="Arial" w:hAnsi="Arial" w:cs="Arial"/>
          <w:sz w:val="20"/>
        </w:rPr>
        <w:t>.</w:t>
      </w:r>
    </w:p>
    <w:p w:rsidR="007E1D6A" w:rsidRDefault="007E1D6A" w:rsidP="007E1D6A">
      <w:pPr>
        <w:spacing w:before="120" w:after="120" w:line="240" w:lineRule="atLeast"/>
        <w:jc w:val="both"/>
        <w:rPr>
          <w:rFonts w:ascii="Arial" w:hAnsi="Arial" w:cs="Arial"/>
          <w:sz w:val="20"/>
        </w:rPr>
      </w:pPr>
      <w:r w:rsidRPr="007E1D6A">
        <w:rPr>
          <w:rFonts w:ascii="Arial" w:hAnsi="Arial" w:cs="Arial"/>
          <w:sz w:val="20"/>
        </w:rPr>
        <w:t>V kategorii „ostatní náklady“ jsou zahrnuty zejména externí náklady na zpracování analýz, realizace projektů apod., tj. jedná se především o náklady realizované prostřednictvím veřejných zakázek. Kvalifikovaný odhad výše těchto ostatních nákladů vznikl na základě zkušeností s realizací obdobných aktivit (veřejných zakázek) a také na základě dekompozice aktivity na jednotlivé činnosti / dílčí činnosti, odhadu jejich pracnosti a požadované odbornosti realizátora.</w:t>
      </w:r>
    </w:p>
    <w:p w:rsidR="001477DB" w:rsidRPr="00A03D3C" w:rsidRDefault="001477DB" w:rsidP="00882E52">
      <w:pPr>
        <w:spacing w:before="120" w:after="120" w:line="240" w:lineRule="atLeast"/>
        <w:jc w:val="both"/>
        <w:rPr>
          <w:rFonts w:ascii="Arial" w:hAnsi="Arial" w:cs="Arial"/>
          <w:b/>
          <w:i/>
          <w:sz w:val="20"/>
          <w:szCs w:val="20"/>
          <w:u w:val="single"/>
        </w:rPr>
      </w:pPr>
      <w:r w:rsidRPr="00A03D3C">
        <w:rPr>
          <w:rFonts w:ascii="Arial" w:hAnsi="Arial" w:cs="Arial"/>
          <w:b/>
          <w:i/>
          <w:sz w:val="20"/>
          <w:szCs w:val="20"/>
          <w:u w:val="single"/>
        </w:rPr>
        <w:t>Zdroje financování</w:t>
      </w:r>
    </w:p>
    <w:p w:rsidR="00F17B24" w:rsidRDefault="008C4ACC" w:rsidP="00882E52">
      <w:pPr>
        <w:spacing w:before="120" w:after="120" w:line="240" w:lineRule="atLeast"/>
        <w:jc w:val="both"/>
        <w:rPr>
          <w:rFonts w:ascii="Arial" w:hAnsi="Arial" w:cs="Arial"/>
          <w:sz w:val="20"/>
        </w:rPr>
      </w:pPr>
      <w:r>
        <w:rPr>
          <w:rFonts w:ascii="Arial" w:hAnsi="Arial" w:cs="Arial"/>
          <w:sz w:val="20"/>
        </w:rPr>
        <w:t>Realizace jednotlivých specifických cílů bude</w:t>
      </w:r>
      <w:r w:rsidRPr="008C4ACC">
        <w:rPr>
          <w:rFonts w:ascii="Arial" w:hAnsi="Arial" w:cs="Arial"/>
          <w:sz w:val="20"/>
        </w:rPr>
        <w:t xml:space="preserve"> </w:t>
      </w:r>
      <w:r>
        <w:rPr>
          <w:rFonts w:ascii="Arial" w:hAnsi="Arial" w:cs="Arial"/>
          <w:sz w:val="20"/>
        </w:rPr>
        <w:t xml:space="preserve">financována </w:t>
      </w:r>
      <w:r w:rsidR="00F17B24">
        <w:rPr>
          <w:rFonts w:ascii="Arial" w:hAnsi="Arial" w:cs="Arial"/>
          <w:sz w:val="20"/>
        </w:rPr>
        <w:t>z následujících zdrojů:</w:t>
      </w:r>
    </w:p>
    <w:p w:rsidR="008C4ACC" w:rsidRPr="00F17B24" w:rsidRDefault="00B13039" w:rsidP="00882E52">
      <w:pPr>
        <w:pStyle w:val="Odstavecseseznamem"/>
        <w:numPr>
          <w:ilvl w:val="0"/>
          <w:numId w:val="16"/>
        </w:numPr>
        <w:spacing w:before="120" w:after="120" w:line="240" w:lineRule="atLeast"/>
        <w:ind w:left="1077"/>
        <w:contextualSpacing w:val="0"/>
        <w:jc w:val="both"/>
        <w:rPr>
          <w:rFonts w:ascii="Arial" w:hAnsi="Arial" w:cs="Arial"/>
          <w:sz w:val="20"/>
        </w:rPr>
      </w:pPr>
      <w:r>
        <w:rPr>
          <w:rFonts w:ascii="Arial" w:hAnsi="Arial" w:cs="Arial"/>
          <w:sz w:val="20"/>
        </w:rPr>
        <w:t>Z</w:t>
      </w:r>
      <w:r w:rsidRPr="00F17B24">
        <w:rPr>
          <w:rFonts w:ascii="Arial" w:hAnsi="Arial" w:cs="Arial"/>
          <w:sz w:val="20"/>
        </w:rPr>
        <w:t xml:space="preserve"> </w:t>
      </w:r>
      <w:r w:rsidR="008C4ACC" w:rsidRPr="00F17B24">
        <w:rPr>
          <w:rFonts w:ascii="Arial" w:hAnsi="Arial" w:cs="Arial"/>
          <w:b/>
          <w:sz w:val="20"/>
        </w:rPr>
        <w:t>ESI fondů</w:t>
      </w:r>
      <w:r w:rsidR="008C4ACC" w:rsidRPr="00F17B24">
        <w:rPr>
          <w:rFonts w:ascii="Arial" w:hAnsi="Arial" w:cs="Arial"/>
          <w:sz w:val="20"/>
        </w:rPr>
        <w:t xml:space="preserve">, a to zejména </w:t>
      </w:r>
      <w:r w:rsidR="00F17B24">
        <w:rPr>
          <w:rFonts w:ascii="Arial" w:hAnsi="Arial" w:cs="Arial"/>
          <w:sz w:val="20"/>
        </w:rPr>
        <w:t xml:space="preserve">realizací projektů financovaných </w:t>
      </w:r>
      <w:r w:rsidR="008C4ACC" w:rsidRPr="00F17B24">
        <w:rPr>
          <w:rFonts w:ascii="Arial" w:hAnsi="Arial" w:cs="Arial"/>
          <w:sz w:val="20"/>
        </w:rPr>
        <w:t xml:space="preserve">z </w:t>
      </w:r>
      <w:r w:rsidR="008C4ACC" w:rsidRPr="00F17B24">
        <w:rPr>
          <w:rFonts w:ascii="Arial" w:hAnsi="Arial" w:cs="Arial"/>
          <w:b/>
          <w:sz w:val="20"/>
        </w:rPr>
        <w:t>Operačního programu Zaměstnanost</w:t>
      </w:r>
      <w:r w:rsidR="008C4ACC" w:rsidRPr="00F17B24">
        <w:rPr>
          <w:rFonts w:ascii="Arial" w:hAnsi="Arial" w:cs="Arial"/>
          <w:sz w:val="20"/>
        </w:rPr>
        <w:t xml:space="preserve"> 2014 - 2020 a </w:t>
      </w:r>
      <w:r w:rsidR="008C4ACC" w:rsidRPr="00F17B24">
        <w:rPr>
          <w:rFonts w:ascii="Arial" w:hAnsi="Arial" w:cs="Arial"/>
          <w:b/>
          <w:sz w:val="20"/>
        </w:rPr>
        <w:t>Integrovaného regionálního operačního programu</w:t>
      </w:r>
      <w:r w:rsidR="008C4ACC" w:rsidRPr="00F17B24">
        <w:rPr>
          <w:rFonts w:ascii="Arial" w:hAnsi="Arial" w:cs="Arial"/>
          <w:sz w:val="20"/>
        </w:rPr>
        <w:t xml:space="preserve"> 2014 - 2020. </w:t>
      </w:r>
      <w:r w:rsidR="00F17B24" w:rsidRPr="00F17B24">
        <w:rPr>
          <w:rFonts w:ascii="Arial" w:hAnsi="Arial" w:cs="Arial"/>
          <w:sz w:val="20"/>
        </w:rPr>
        <w:t>Z těchto operačních programů</w:t>
      </w:r>
      <w:r w:rsidR="008C4ACC" w:rsidRPr="00F17B24">
        <w:rPr>
          <w:rFonts w:ascii="Arial" w:hAnsi="Arial" w:cs="Arial"/>
          <w:sz w:val="20"/>
        </w:rPr>
        <w:t xml:space="preserve"> je možné spolufinancovat až 85 %</w:t>
      </w:r>
      <w:r w:rsidR="00F17B24" w:rsidRPr="00F17B24">
        <w:rPr>
          <w:rFonts w:ascii="Arial" w:hAnsi="Arial" w:cs="Arial"/>
          <w:sz w:val="20"/>
        </w:rPr>
        <w:t xml:space="preserve"> </w:t>
      </w:r>
      <w:r w:rsidR="008C4ACC" w:rsidRPr="00F17B24">
        <w:rPr>
          <w:rFonts w:ascii="Arial" w:hAnsi="Arial" w:cs="Arial"/>
          <w:sz w:val="20"/>
        </w:rPr>
        <w:t xml:space="preserve">způsobilých nákladů, </w:t>
      </w:r>
      <w:r w:rsidR="00F17B24" w:rsidRPr="00F17B24">
        <w:rPr>
          <w:rFonts w:ascii="Arial" w:hAnsi="Arial" w:cs="Arial"/>
          <w:sz w:val="20"/>
        </w:rPr>
        <w:t>přičemž zbývajících</w:t>
      </w:r>
      <w:r w:rsidR="008C4ACC" w:rsidRPr="00F17B24">
        <w:rPr>
          <w:rFonts w:ascii="Arial" w:hAnsi="Arial" w:cs="Arial"/>
          <w:sz w:val="20"/>
        </w:rPr>
        <w:t xml:space="preserve"> 15 % je </w:t>
      </w:r>
      <w:r w:rsidR="00F17B24" w:rsidRPr="00F17B24">
        <w:rPr>
          <w:rFonts w:ascii="Arial" w:hAnsi="Arial" w:cs="Arial"/>
          <w:sz w:val="20"/>
        </w:rPr>
        <w:t>hrazeno ze státního rozpočtu. P</w:t>
      </w:r>
      <w:r w:rsidR="008C4ACC" w:rsidRPr="00F17B24">
        <w:rPr>
          <w:rFonts w:ascii="Arial" w:hAnsi="Arial" w:cs="Arial"/>
          <w:sz w:val="20"/>
        </w:rPr>
        <w:t>řípadná udržitelnost je pak pl</w:t>
      </w:r>
      <w:r w:rsidR="00A953F4">
        <w:rPr>
          <w:rFonts w:ascii="Arial" w:hAnsi="Arial" w:cs="Arial"/>
          <w:sz w:val="20"/>
        </w:rPr>
        <w:t>ně hrazena ze státního rozpočtu</w:t>
      </w:r>
      <w:r>
        <w:rPr>
          <w:rFonts w:ascii="Arial" w:hAnsi="Arial" w:cs="Arial"/>
          <w:sz w:val="20"/>
        </w:rPr>
        <w:t>.</w:t>
      </w:r>
    </w:p>
    <w:p w:rsidR="00F17B24" w:rsidRDefault="001E2ED9" w:rsidP="00882E52">
      <w:pPr>
        <w:pStyle w:val="Odstavecseseznamem"/>
        <w:numPr>
          <w:ilvl w:val="0"/>
          <w:numId w:val="16"/>
        </w:numPr>
        <w:spacing w:before="120" w:after="120" w:line="240" w:lineRule="atLeast"/>
        <w:ind w:left="1077"/>
        <w:contextualSpacing w:val="0"/>
        <w:jc w:val="both"/>
        <w:rPr>
          <w:rFonts w:ascii="Arial" w:hAnsi="Arial" w:cs="Arial"/>
          <w:sz w:val="20"/>
        </w:rPr>
      </w:pPr>
      <w:r>
        <w:rPr>
          <w:rFonts w:ascii="Arial" w:hAnsi="Arial" w:cs="Arial"/>
          <w:sz w:val="20"/>
        </w:rPr>
        <w:t xml:space="preserve">Ze </w:t>
      </w:r>
      <w:r w:rsidRPr="00F17B24">
        <w:rPr>
          <w:rFonts w:ascii="Arial" w:hAnsi="Arial" w:cs="Arial"/>
          <w:b/>
          <w:sz w:val="20"/>
        </w:rPr>
        <w:t>státního rozpočtu</w:t>
      </w:r>
      <w:r w:rsidRPr="00F17B24">
        <w:rPr>
          <w:rFonts w:ascii="Arial" w:hAnsi="Arial" w:cs="Arial"/>
          <w:sz w:val="20"/>
        </w:rPr>
        <w:t xml:space="preserve">, a to ze </w:t>
      </w:r>
      <w:r>
        <w:rPr>
          <w:rFonts w:ascii="Arial" w:hAnsi="Arial" w:cs="Arial"/>
          <w:sz w:val="20"/>
        </w:rPr>
        <w:t xml:space="preserve">stávající rozpočtové kapitoly MV ČR (respektive příslušného gestora dané aktivity) či jejím </w:t>
      </w:r>
      <w:r w:rsidRPr="00F17B24">
        <w:rPr>
          <w:rFonts w:ascii="Arial" w:hAnsi="Arial" w:cs="Arial"/>
          <w:sz w:val="20"/>
        </w:rPr>
        <w:t>navýšení</w:t>
      </w:r>
      <w:r>
        <w:rPr>
          <w:rFonts w:ascii="Arial" w:hAnsi="Arial" w:cs="Arial"/>
          <w:sz w:val="20"/>
        </w:rPr>
        <w:t>m</w:t>
      </w:r>
      <w:r w:rsidRPr="00F17B24">
        <w:rPr>
          <w:rFonts w:ascii="Arial" w:hAnsi="Arial" w:cs="Arial"/>
          <w:sz w:val="20"/>
        </w:rPr>
        <w:t xml:space="preserve"> </w:t>
      </w:r>
      <w:r>
        <w:rPr>
          <w:rFonts w:ascii="Arial" w:hAnsi="Arial" w:cs="Arial"/>
          <w:sz w:val="20"/>
        </w:rPr>
        <w:t>v případě potřeby.</w:t>
      </w:r>
    </w:p>
    <w:p w:rsidR="006C6623" w:rsidRPr="006C6623" w:rsidRDefault="006C6623" w:rsidP="00882E52">
      <w:pPr>
        <w:spacing w:before="120" w:after="120" w:line="240" w:lineRule="atLeast"/>
        <w:ind w:left="357"/>
        <w:jc w:val="both"/>
        <w:rPr>
          <w:rFonts w:ascii="Arial" w:hAnsi="Arial" w:cs="Arial"/>
          <w:sz w:val="20"/>
        </w:rPr>
      </w:pPr>
      <w:r w:rsidRPr="00A5412F">
        <w:rPr>
          <w:rFonts w:ascii="Arial" w:hAnsi="Arial" w:cs="Arial"/>
          <w:sz w:val="20"/>
        </w:rPr>
        <w:t>Vzhledem k tomu, že v době zpracování implementačních plánů nebyly známy přesné podmínky čerpání ESIF v programovém období 2014 – 2020 a nejsou ani známa data vypsání prvních výzev, není možné přesně stanovit zdroje financování realizace jednotlivých aktivit. V hierarchické struktuře prací (příloha 1) tak je uvedena pouze indikace předpokládaného zdroje financování aktivity.</w:t>
      </w:r>
    </w:p>
    <w:p w:rsidR="00C83197" w:rsidRDefault="00C83197">
      <w:pPr>
        <w:rPr>
          <w:rFonts w:ascii="Arial" w:eastAsiaTheme="majorEastAsia" w:hAnsi="Arial" w:cstheme="majorBidi"/>
          <w:b/>
          <w:bCs/>
          <w:color w:val="000000" w:themeColor="text1"/>
          <w:sz w:val="36"/>
          <w:szCs w:val="28"/>
        </w:rPr>
      </w:pPr>
      <w:r>
        <w:br w:type="page"/>
      </w:r>
    </w:p>
    <w:p w:rsidR="00D7598A" w:rsidRPr="00D12706" w:rsidRDefault="00D7598A" w:rsidP="00D12706">
      <w:pPr>
        <w:pStyle w:val="Nadpis1"/>
        <w:numPr>
          <w:ilvl w:val="0"/>
          <w:numId w:val="8"/>
        </w:numPr>
      </w:pPr>
      <w:bookmarkStart w:id="13" w:name="_Toc402727228"/>
      <w:r w:rsidRPr="00D12706">
        <w:lastRenderedPageBreak/>
        <w:t>Soustava indikátorů</w:t>
      </w:r>
      <w:bookmarkEnd w:id="13"/>
    </w:p>
    <w:p w:rsidR="00790206" w:rsidRDefault="00790206" w:rsidP="00790206">
      <w:pPr>
        <w:jc w:val="both"/>
        <w:rPr>
          <w:rFonts w:ascii="Arial" w:hAnsi="Arial" w:cs="Arial"/>
          <w:sz w:val="20"/>
          <w:szCs w:val="20"/>
        </w:rPr>
      </w:pPr>
      <w:r w:rsidRPr="00AA259D">
        <w:rPr>
          <w:rFonts w:ascii="Arial" w:hAnsi="Arial" w:cs="Arial"/>
          <w:sz w:val="20"/>
          <w:szCs w:val="20"/>
        </w:rPr>
        <w:t>In</w:t>
      </w:r>
      <w:r>
        <w:rPr>
          <w:rFonts w:ascii="Arial" w:hAnsi="Arial" w:cs="Arial"/>
          <w:sz w:val="20"/>
          <w:szCs w:val="20"/>
        </w:rPr>
        <w:t xml:space="preserve">dikátory představují účinný nástroj pro </w:t>
      </w:r>
      <w:r w:rsidRPr="00AA259D">
        <w:rPr>
          <w:rFonts w:ascii="Arial" w:hAnsi="Arial" w:cs="Arial"/>
          <w:sz w:val="20"/>
          <w:szCs w:val="20"/>
        </w:rPr>
        <w:t>měření cíl</w:t>
      </w:r>
      <w:r>
        <w:rPr>
          <w:rFonts w:ascii="Arial" w:hAnsi="Arial" w:cs="Arial"/>
          <w:sz w:val="20"/>
          <w:szCs w:val="20"/>
        </w:rPr>
        <w:t>ů / plánů</w:t>
      </w:r>
      <w:r w:rsidRPr="00AA259D">
        <w:rPr>
          <w:rFonts w:ascii="Arial" w:hAnsi="Arial" w:cs="Arial"/>
          <w:sz w:val="20"/>
          <w:szCs w:val="20"/>
        </w:rPr>
        <w:t>, postupu či dosažených efektů jednotlivých úrovní implementace.</w:t>
      </w:r>
      <w:r>
        <w:rPr>
          <w:rFonts w:ascii="Arial" w:hAnsi="Arial" w:cs="Arial"/>
          <w:sz w:val="20"/>
          <w:szCs w:val="20"/>
        </w:rPr>
        <w:t xml:space="preserve"> Jsou nositeli</w:t>
      </w:r>
      <w:r w:rsidRPr="004C21EF">
        <w:rPr>
          <w:rFonts w:ascii="Arial" w:hAnsi="Arial" w:cs="Arial"/>
          <w:sz w:val="20"/>
          <w:szCs w:val="20"/>
        </w:rPr>
        <w:t xml:space="preserve"> informací o věcném plnění strategické</w:t>
      </w:r>
      <w:r>
        <w:rPr>
          <w:rFonts w:ascii="Arial" w:hAnsi="Arial" w:cs="Arial"/>
          <w:sz w:val="20"/>
          <w:szCs w:val="20"/>
        </w:rPr>
        <w:t>ho cíle a </w:t>
      </w:r>
      <w:r w:rsidRPr="004C21EF">
        <w:rPr>
          <w:rFonts w:ascii="Arial" w:hAnsi="Arial" w:cs="Arial"/>
          <w:sz w:val="20"/>
          <w:szCs w:val="20"/>
        </w:rPr>
        <w:t>jednotlivých specifických cílů.</w:t>
      </w:r>
    </w:p>
    <w:p w:rsidR="00790206" w:rsidRDefault="00790206" w:rsidP="00790206">
      <w:pPr>
        <w:spacing w:before="120" w:after="120"/>
        <w:jc w:val="both"/>
        <w:rPr>
          <w:rFonts w:ascii="Arial" w:hAnsi="Arial" w:cs="Arial"/>
          <w:sz w:val="20"/>
          <w:szCs w:val="20"/>
        </w:rPr>
      </w:pPr>
      <w:r>
        <w:rPr>
          <w:rFonts w:ascii="Arial" w:hAnsi="Arial" w:cs="Arial"/>
          <w:sz w:val="20"/>
          <w:szCs w:val="20"/>
        </w:rPr>
        <w:t>Kompletní s</w:t>
      </w:r>
      <w:r w:rsidRPr="00F11485">
        <w:rPr>
          <w:rFonts w:ascii="Arial" w:hAnsi="Arial" w:cs="Arial"/>
          <w:sz w:val="20"/>
          <w:szCs w:val="20"/>
        </w:rPr>
        <w:t>oustava indikátorů</w:t>
      </w:r>
      <w:r>
        <w:rPr>
          <w:rFonts w:ascii="Arial" w:hAnsi="Arial" w:cs="Arial"/>
          <w:sz w:val="20"/>
          <w:szCs w:val="20"/>
        </w:rPr>
        <w:t xml:space="preserve"> pro strategický cíl </w:t>
      </w:r>
      <w:r w:rsidR="00C3688D">
        <w:rPr>
          <w:rFonts w:ascii="Arial" w:hAnsi="Arial" w:cs="Arial"/>
          <w:sz w:val="20"/>
          <w:szCs w:val="20"/>
        </w:rPr>
        <w:t>2</w:t>
      </w:r>
      <w:r>
        <w:rPr>
          <w:rFonts w:ascii="Arial" w:hAnsi="Arial" w:cs="Arial"/>
          <w:sz w:val="20"/>
          <w:szCs w:val="20"/>
        </w:rPr>
        <w:t>, včetně informací o t</w:t>
      </w:r>
      <w:r w:rsidRPr="00F11485">
        <w:rPr>
          <w:rFonts w:ascii="Arial" w:hAnsi="Arial" w:cs="Arial"/>
          <w:sz w:val="20"/>
          <w:szCs w:val="20"/>
        </w:rPr>
        <w:t>yp</w:t>
      </w:r>
      <w:r>
        <w:rPr>
          <w:rFonts w:ascii="Arial" w:hAnsi="Arial" w:cs="Arial"/>
          <w:sz w:val="20"/>
          <w:szCs w:val="20"/>
        </w:rPr>
        <w:t>u indikátoru, názvu a jeho definici, měrné jednotce, výchozí hodnotě, cílová hodnotě a r</w:t>
      </w:r>
      <w:r w:rsidRPr="00F11485">
        <w:rPr>
          <w:rFonts w:ascii="Arial" w:hAnsi="Arial" w:cs="Arial"/>
          <w:sz w:val="20"/>
          <w:szCs w:val="20"/>
        </w:rPr>
        <w:t>ok</w:t>
      </w:r>
      <w:r>
        <w:rPr>
          <w:rFonts w:ascii="Arial" w:hAnsi="Arial" w:cs="Arial"/>
          <w:sz w:val="20"/>
          <w:szCs w:val="20"/>
        </w:rPr>
        <w:t>u stanoveném pro</w:t>
      </w:r>
      <w:r w:rsidRPr="00F11485">
        <w:rPr>
          <w:rFonts w:ascii="Arial" w:hAnsi="Arial" w:cs="Arial"/>
          <w:sz w:val="20"/>
          <w:szCs w:val="20"/>
        </w:rPr>
        <w:t xml:space="preserve"> dosažení cílové hodnoty</w:t>
      </w:r>
      <w:r>
        <w:rPr>
          <w:rFonts w:ascii="Arial" w:hAnsi="Arial" w:cs="Arial"/>
          <w:sz w:val="20"/>
          <w:szCs w:val="20"/>
        </w:rPr>
        <w:t xml:space="preserve">, je součástí </w:t>
      </w:r>
      <w:r w:rsidRPr="00B610BB">
        <w:rPr>
          <w:rFonts w:ascii="Arial" w:hAnsi="Arial" w:cs="Arial"/>
          <w:i/>
          <w:sz w:val="20"/>
          <w:szCs w:val="20"/>
        </w:rPr>
        <w:t xml:space="preserve">přílohy s názvem </w:t>
      </w:r>
      <w:r>
        <w:rPr>
          <w:rFonts w:ascii="Arial" w:hAnsi="Arial" w:cs="Arial"/>
          <w:i/>
          <w:sz w:val="20"/>
          <w:szCs w:val="20"/>
        </w:rPr>
        <w:t>Soubor</w:t>
      </w:r>
      <w:r w:rsidRPr="00B610BB">
        <w:rPr>
          <w:rFonts w:ascii="Arial" w:hAnsi="Arial" w:cs="Arial"/>
          <w:i/>
          <w:sz w:val="20"/>
          <w:szCs w:val="20"/>
        </w:rPr>
        <w:t xml:space="preserve"> indikátorů</w:t>
      </w:r>
      <w:r>
        <w:rPr>
          <w:rFonts w:ascii="Arial" w:hAnsi="Arial" w:cs="Arial"/>
          <w:sz w:val="20"/>
          <w:szCs w:val="20"/>
        </w:rPr>
        <w:t xml:space="preserve"> (MS Excel). </w:t>
      </w:r>
    </w:p>
    <w:p w:rsidR="00790206" w:rsidRDefault="00790206" w:rsidP="00790206">
      <w:pPr>
        <w:spacing w:before="120" w:after="120"/>
        <w:jc w:val="both"/>
        <w:rPr>
          <w:rFonts w:ascii="Arial" w:hAnsi="Arial" w:cs="Arial"/>
          <w:sz w:val="20"/>
          <w:szCs w:val="20"/>
        </w:rPr>
      </w:pPr>
      <w:r w:rsidRPr="003C0189">
        <w:rPr>
          <w:rFonts w:ascii="Arial" w:hAnsi="Arial" w:cs="Arial"/>
          <w:sz w:val="20"/>
          <w:szCs w:val="20"/>
        </w:rPr>
        <w:t>Proces průběžného vyhodnocování a monitorování postupu realizace implementačních plánů z hlediska dosahování jejich cílů a způsob vyhodnocení výsledků a dopadů Strategického rámce po skončení jeho realizace je blíže popsán v kapitole 7 Postupy monitorování a hodnocení implementace.</w:t>
      </w:r>
    </w:p>
    <w:p w:rsidR="00790206" w:rsidRPr="00551B09" w:rsidRDefault="00790206" w:rsidP="00790206">
      <w:pPr>
        <w:jc w:val="both"/>
        <w:rPr>
          <w:rFonts w:ascii="Arial" w:hAnsi="Arial" w:cs="Arial"/>
          <w:b/>
          <w:i/>
          <w:sz w:val="20"/>
          <w:szCs w:val="20"/>
          <w:u w:val="single"/>
        </w:rPr>
      </w:pPr>
      <w:r w:rsidRPr="00551B09">
        <w:rPr>
          <w:rFonts w:ascii="Arial" w:hAnsi="Arial" w:cs="Arial"/>
          <w:b/>
          <w:i/>
          <w:sz w:val="20"/>
          <w:szCs w:val="20"/>
          <w:u w:val="single"/>
        </w:rPr>
        <w:t>Dělení indikátorů dle typu</w:t>
      </w:r>
    </w:p>
    <w:p w:rsidR="00790206" w:rsidRPr="001D17F7" w:rsidRDefault="00790206" w:rsidP="00790206">
      <w:pPr>
        <w:jc w:val="both"/>
        <w:rPr>
          <w:rFonts w:ascii="Arial" w:hAnsi="Arial" w:cs="Arial"/>
          <w:sz w:val="20"/>
          <w:szCs w:val="20"/>
        </w:rPr>
      </w:pPr>
      <w:r>
        <w:rPr>
          <w:rFonts w:ascii="Arial" w:hAnsi="Arial" w:cs="Arial"/>
          <w:sz w:val="20"/>
          <w:szCs w:val="20"/>
        </w:rPr>
        <w:t xml:space="preserve">Pro účely implementačního plánu rozlišujeme celkem </w:t>
      </w:r>
      <w:r w:rsidRPr="001D17F7">
        <w:rPr>
          <w:rFonts w:ascii="Arial" w:hAnsi="Arial" w:cs="Arial"/>
          <w:b/>
          <w:sz w:val="20"/>
          <w:szCs w:val="20"/>
        </w:rPr>
        <w:t>tři typy indikátorů</w:t>
      </w:r>
      <w:r>
        <w:rPr>
          <w:rFonts w:ascii="Arial" w:hAnsi="Arial" w:cs="Arial"/>
          <w:sz w:val="20"/>
          <w:szCs w:val="20"/>
        </w:rPr>
        <w:t>:</w:t>
      </w:r>
    </w:p>
    <w:p w:rsidR="00790206"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sidRPr="004C21EF">
        <w:rPr>
          <w:rFonts w:ascii="Arial" w:hAnsi="Arial" w:cs="Arial"/>
          <w:b/>
          <w:sz w:val="20"/>
          <w:szCs w:val="20"/>
        </w:rPr>
        <w:t>Indikátory výstupu</w:t>
      </w:r>
      <w:r>
        <w:rPr>
          <w:rFonts w:ascii="Arial" w:hAnsi="Arial" w:cs="Arial"/>
          <w:sz w:val="20"/>
          <w:szCs w:val="20"/>
        </w:rPr>
        <w:t xml:space="preserve"> – umožňují sledovat</w:t>
      </w:r>
      <w:r w:rsidRPr="004C21EF">
        <w:rPr>
          <w:rFonts w:ascii="Arial" w:hAnsi="Arial" w:cs="Arial"/>
          <w:sz w:val="20"/>
          <w:szCs w:val="20"/>
        </w:rPr>
        <w:t xml:space="preserve"> a vyhodnoc</w:t>
      </w:r>
      <w:r>
        <w:rPr>
          <w:rFonts w:ascii="Arial" w:hAnsi="Arial" w:cs="Arial"/>
          <w:sz w:val="20"/>
          <w:szCs w:val="20"/>
        </w:rPr>
        <w:t>ovat prováděná opatření a </w:t>
      </w:r>
      <w:r w:rsidRPr="004C21EF">
        <w:rPr>
          <w:rFonts w:ascii="Arial" w:hAnsi="Arial" w:cs="Arial"/>
          <w:sz w:val="20"/>
          <w:szCs w:val="20"/>
        </w:rPr>
        <w:t>aktivit</w:t>
      </w:r>
      <w:r>
        <w:rPr>
          <w:rFonts w:ascii="Arial" w:hAnsi="Arial" w:cs="Arial"/>
          <w:sz w:val="20"/>
          <w:szCs w:val="20"/>
        </w:rPr>
        <w:t>y, které</w:t>
      </w:r>
      <w:r w:rsidRPr="004C21EF">
        <w:rPr>
          <w:rFonts w:ascii="Arial" w:hAnsi="Arial" w:cs="Arial"/>
          <w:sz w:val="20"/>
          <w:szCs w:val="20"/>
        </w:rPr>
        <w:t xml:space="preserve"> charakterizují konkrétní činnost. Podávají informace o okamžitých výstupech </w:t>
      </w:r>
      <w:r>
        <w:rPr>
          <w:rFonts w:ascii="Arial" w:hAnsi="Arial" w:cs="Arial"/>
          <w:sz w:val="20"/>
          <w:szCs w:val="20"/>
        </w:rPr>
        <w:t>implementace.</w:t>
      </w:r>
    </w:p>
    <w:p w:rsidR="00790206" w:rsidRDefault="00790206" w:rsidP="00790206">
      <w:pPr>
        <w:pStyle w:val="Odstavecseseznamem"/>
        <w:numPr>
          <w:ilvl w:val="0"/>
          <w:numId w:val="17"/>
        </w:numPr>
        <w:spacing w:before="120" w:after="120"/>
        <w:contextualSpacing w:val="0"/>
        <w:jc w:val="both"/>
        <w:rPr>
          <w:rFonts w:ascii="Arial" w:hAnsi="Arial" w:cs="Arial"/>
          <w:sz w:val="20"/>
          <w:szCs w:val="20"/>
        </w:rPr>
      </w:pPr>
      <w:r w:rsidRPr="004C21EF">
        <w:rPr>
          <w:rFonts w:ascii="Arial" w:hAnsi="Arial" w:cs="Arial"/>
          <w:b/>
          <w:sz w:val="20"/>
          <w:szCs w:val="20"/>
        </w:rPr>
        <w:t>Indikátory výsledku</w:t>
      </w:r>
      <w:r>
        <w:rPr>
          <w:rFonts w:ascii="Arial" w:hAnsi="Arial" w:cs="Arial"/>
          <w:b/>
          <w:sz w:val="20"/>
          <w:szCs w:val="20"/>
        </w:rPr>
        <w:t xml:space="preserve"> </w:t>
      </w:r>
      <w:r w:rsidRPr="004C21EF">
        <w:rPr>
          <w:rFonts w:ascii="Arial" w:hAnsi="Arial" w:cs="Arial"/>
          <w:b/>
          <w:sz w:val="20"/>
          <w:szCs w:val="20"/>
        </w:rPr>
        <w:t>–</w:t>
      </w:r>
      <w:r w:rsidRPr="004C21EF">
        <w:rPr>
          <w:rFonts w:ascii="Arial" w:hAnsi="Arial" w:cs="Arial"/>
          <w:sz w:val="20"/>
          <w:szCs w:val="20"/>
        </w:rPr>
        <w:t xml:space="preserve"> </w:t>
      </w:r>
      <w:r>
        <w:rPr>
          <w:rFonts w:ascii="Arial" w:hAnsi="Arial" w:cs="Arial"/>
          <w:sz w:val="20"/>
          <w:szCs w:val="20"/>
        </w:rPr>
        <w:t>mají přímou vazb</w:t>
      </w:r>
      <w:r w:rsidRPr="004C21EF">
        <w:rPr>
          <w:rFonts w:ascii="Arial" w:hAnsi="Arial" w:cs="Arial"/>
          <w:sz w:val="20"/>
          <w:szCs w:val="20"/>
        </w:rPr>
        <w:t xml:space="preserve">u na </w:t>
      </w:r>
      <w:r w:rsidRPr="00545DE9">
        <w:rPr>
          <w:rFonts w:ascii="Arial" w:hAnsi="Arial" w:cs="Arial"/>
          <w:sz w:val="20"/>
          <w:szCs w:val="20"/>
        </w:rPr>
        <w:t xml:space="preserve">bezprostřední </w:t>
      </w:r>
      <w:r>
        <w:rPr>
          <w:rFonts w:ascii="Arial" w:hAnsi="Arial" w:cs="Arial"/>
          <w:sz w:val="20"/>
          <w:szCs w:val="20"/>
        </w:rPr>
        <w:t>účinky implementace. Slouží k </w:t>
      </w:r>
      <w:r w:rsidRPr="004C21EF">
        <w:rPr>
          <w:rFonts w:ascii="Arial" w:hAnsi="Arial" w:cs="Arial"/>
          <w:sz w:val="20"/>
          <w:szCs w:val="20"/>
        </w:rPr>
        <w:t xml:space="preserve">prokázání, zda bylo </w:t>
      </w:r>
      <w:r>
        <w:rPr>
          <w:rFonts w:ascii="Arial" w:hAnsi="Arial" w:cs="Arial"/>
          <w:sz w:val="20"/>
          <w:szCs w:val="20"/>
        </w:rPr>
        <w:t xml:space="preserve">stanoveného </w:t>
      </w:r>
      <w:r w:rsidRPr="004C21EF">
        <w:rPr>
          <w:rFonts w:ascii="Arial" w:hAnsi="Arial" w:cs="Arial"/>
          <w:sz w:val="20"/>
          <w:szCs w:val="20"/>
        </w:rPr>
        <w:t>cíle</w:t>
      </w:r>
      <w:r>
        <w:rPr>
          <w:rFonts w:ascii="Arial" w:hAnsi="Arial" w:cs="Arial"/>
          <w:sz w:val="20"/>
          <w:szCs w:val="20"/>
        </w:rPr>
        <w:t>/cílů</w:t>
      </w:r>
      <w:r w:rsidRPr="004C21EF">
        <w:rPr>
          <w:rFonts w:ascii="Arial" w:hAnsi="Arial" w:cs="Arial"/>
          <w:sz w:val="20"/>
          <w:szCs w:val="20"/>
        </w:rPr>
        <w:t xml:space="preserve"> dosaženo. </w:t>
      </w:r>
    </w:p>
    <w:p w:rsidR="00545DE9" w:rsidRPr="00545DE9" w:rsidRDefault="00790206" w:rsidP="00790206">
      <w:pPr>
        <w:pStyle w:val="Odstavecseseznamem"/>
        <w:numPr>
          <w:ilvl w:val="0"/>
          <w:numId w:val="17"/>
        </w:numPr>
        <w:spacing w:before="120" w:after="120"/>
        <w:jc w:val="both"/>
        <w:rPr>
          <w:rFonts w:ascii="Arial" w:hAnsi="Arial" w:cs="Arial"/>
          <w:sz w:val="20"/>
          <w:szCs w:val="20"/>
        </w:rPr>
      </w:pPr>
      <w:r w:rsidRPr="00545DE9">
        <w:rPr>
          <w:rFonts w:ascii="Arial" w:hAnsi="Arial" w:cs="Arial"/>
          <w:b/>
          <w:sz w:val="20"/>
          <w:szCs w:val="20"/>
        </w:rPr>
        <w:t>Indikátory dopadu</w:t>
      </w:r>
      <w:r w:rsidRPr="00545DE9">
        <w:rPr>
          <w:rFonts w:ascii="Arial" w:hAnsi="Arial" w:cs="Arial"/>
          <w:sz w:val="20"/>
          <w:szCs w:val="20"/>
        </w:rPr>
        <w:t xml:space="preserve"> – týkají se přínosů přesahujících okamžité účinky implementace. Jsou spojeny s širšími </w:t>
      </w:r>
      <w:r>
        <w:rPr>
          <w:rFonts w:ascii="Arial" w:hAnsi="Arial" w:cs="Arial"/>
          <w:sz w:val="20"/>
          <w:szCs w:val="20"/>
        </w:rPr>
        <w:t>strategickými cíli</w:t>
      </w:r>
      <w:r w:rsidRPr="00545DE9">
        <w:rPr>
          <w:rFonts w:ascii="Arial" w:hAnsi="Arial" w:cs="Arial"/>
          <w:sz w:val="20"/>
          <w:szCs w:val="20"/>
        </w:rPr>
        <w:t xml:space="preserve">. </w:t>
      </w:r>
      <w:r>
        <w:rPr>
          <w:rFonts w:ascii="Arial" w:hAnsi="Arial" w:cs="Arial"/>
          <w:sz w:val="20"/>
          <w:szCs w:val="20"/>
        </w:rPr>
        <w:t>Jsou</w:t>
      </w:r>
      <w:r w:rsidRPr="00545DE9">
        <w:rPr>
          <w:rFonts w:ascii="Arial" w:hAnsi="Arial" w:cs="Arial"/>
          <w:sz w:val="20"/>
          <w:szCs w:val="20"/>
        </w:rPr>
        <w:t xml:space="preserve"> </w:t>
      </w:r>
      <w:r>
        <w:rPr>
          <w:rFonts w:ascii="Arial" w:hAnsi="Arial" w:cs="Arial"/>
          <w:sz w:val="20"/>
          <w:szCs w:val="20"/>
        </w:rPr>
        <w:t>zejména důležité při přijímání a hodnocení strategických</w:t>
      </w:r>
      <w:r w:rsidRPr="00545DE9">
        <w:rPr>
          <w:rFonts w:ascii="Arial" w:hAnsi="Arial" w:cs="Arial"/>
          <w:sz w:val="20"/>
          <w:szCs w:val="20"/>
        </w:rPr>
        <w:t xml:space="preserve"> rozhodnutí</w:t>
      </w:r>
      <w:r>
        <w:rPr>
          <w:rFonts w:ascii="Arial" w:hAnsi="Arial" w:cs="Arial"/>
          <w:sz w:val="20"/>
          <w:szCs w:val="20"/>
        </w:rPr>
        <w:t>.</w:t>
      </w:r>
    </w:p>
    <w:p w:rsidR="00150D83" w:rsidRPr="00F11485" w:rsidRDefault="00150D83" w:rsidP="0001064B">
      <w:pPr>
        <w:rPr>
          <w:rFonts w:ascii="Arial" w:hAnsi="Arial" w:cs="Arial"/>
          <w:sz w:val="20"/>
          <w:szCs w:val="20"/>
        </w:rPr>
      </w:pPr>
    </w:p>
    <w:p w:rsidR="0078631D" w:rsidRDefault="0078631D">
      <w:r>
        <w:br w:type="page"/>
      </w:r>
    </w:p>
    <w:p w:rsidR="00790206" w:rsidRPr="00D12706" w:rsidRDefault="00790206" w:rsidP="00790206">
      <w:pPr>
        <w:pStyle w:val="Nadpis1"/>
        <w:numPr>
          <w:ilvl w:val="0"/>
          <w:numId w:val="8"/>
        </w:numPr>
      </w:pPr>
      <w:bookmarkStart w:id="14" w:name="_Toc402724357"/>
      <w:bookmarkStart w:id="15" w:name="_Toc402727229"/>
      <w:r w:rsidRPr="0078631D">
        <w:lastRenderedPageBreak/>
        <w:t>Postupy řízení a organizační struktura</w:t>
      </w:r>
      <w:bookmarkEnd w:id="14"/>
      <w:bookmarkEnd w:id="15"/>
    </w:p>
    <w:p w:rsidR="00790206" w:rsidRPr="001D5B72" w:rsidRDefault="00790206" w:rsidP="00790206">
      <w:pPr>
        <w:spacing w:after="120"/>
        <w:jc w:val="both"/>
        <w:rPr>
          <w:rFonts w:ascii="Arial" w:eastAsia="Times New Roman" w:hAnsi="Arial" w:cs="Arial"/>
          <w:sz w:val="20"/>
          <w:szCs w:val="20"/>
        </w:rPr>
      </w:pPr>
      <w:r w:rsidRPr="001D5B72">
        <w:rPr>
          <w:rFonts w:ascii="Arial" w:eastAsia="Times New Roman" w:hAnsi="Arial" w:cs="Arial"/>
          <w:sz w:val="20"/>
          <w:szCs w:val="20"/>
        </w:rPr>
        <w:t xml:space="preserve">Organizační struktura realizace implementačních plánů Strategického rámce rozvoje veřejné správy České republiky pro období 2014 – 2020 je založena na </w:t>
      </w:r>
      <w:r w:rsidRPr="001D5B72">
        <w:rPr>
          <w:rFonts w:ascii="Arial" w:eastAsia="Times New Roman" w:hAnsi="Arial" w:cs="Arial"/>
          <w:b/>
          <w:sz w:val="20"/>
          <w:szCs w:val="20"/>
        </w:rPr>
        <w:t>rozlišení dohledové</w:t>
      </w:r>
      <w:r w:rsidRPr="001D5B72">
        <w:rPr>
          <w:rFonts w:ascii="Arial" w:eastAsia="Times New Roman" w:hAnsi="Arial" w:cs="Arial"/>
          <w:sz w:val="20"/>
          <w:szCs w:val="20"/>
        </w:rPr>
        <w:t xml:space="preserve"> (kontrolní), </w:t>
      </w:r>
      <w:r w:rsidRPr="001D5B72">
        <w:rPr>
          <w:rFonts w:ascii="Arial" w:eastAsia="Times New Roman" w:hAnsi="Arial" w:cs="Arial"/>
          <w:b/>
          <w:sz w:val="20"/>
          <w:szCs w:val="20"/>
        </w:rPr>
        <w:t>řídicí</w:t>
      </w:r>
      <w:r w:rsidRPr="001D5B72">
        <w:rPr>
          <w:rFonts w:ascii="Arial" w:eastAsia="Times New Roman" w:hAnsi="Arial" w:cs="Arial"/>
          <w:sz w:val="20"/>
          <w:szCs w:val="20"/>
        </w:rPr>
        <w:t xml:space="preserve"> a </w:t>
      </w:r>
      <w:r w:rsidRPr="001D5B72">
        <w:rPr>
          <w:rFonts w:ascii="Arial" w:eastAsia="Times New Roman" w:hAnsi="Arial" w:cs="Arial"/>
          <w:b/>
          <w:sz w:val="20"/>
          <w:szCs w:val="20"/>
        </w:rPr>
        <w:t>výkonné</w:t>
      </w:r>
      <w:r w:rsidRPr="001D5B72">
        <w:rPr>
          <w:rFonts w:ascii="Arial" w:eastAsia="Times New Roman" w:hAnsi="Arial" w:cs="Arial"/>
          <w:sz w:val="20"/>
          <w:szCs w:val="20"/>
        </w:rPr>
        <w:t xml:space="preserve"> </w:t>
      </w:r>
      <w:r w:rsidRPr="001D5B72">
        <w:rPr>
          <w:rFonts w:ascii="Arial" w:eastAsia="Times New Roman" w:hAnsi="Arial" w:cs="Arial"/>
          <w:b/>
          <w:sz w:val="20"/>
          <w:szCs w:val="20"/>
        </w:rPr>
        <w:t>role</w:t>
      </w:r>
      <w:r w:rsidRPr="001D5B72">
        <w:rPr>
          <w:rFonts w:ascii="Arial" w:eastAsia="Times New Roman" w:hAnsi="Arial" w:cs="Arial"/>
          <w:sz w:val="20"/>
          <w:szCs w:val="20"/>
        </w:rPr>
        <w:t>.</w:t>
      </w:r>
    </w:p>
    <w:p w:rsidR="00790206" w:rsidRPr="001D5B72" w:rsidRDefault="00790206" w:rsidP="00790206">
      <w:pPr>
        <w:spacing w:after="120"/>
        <w:jc w:val="both"/>
        <w:rPr>
          <w:rFonts w:ascii="Arial" w:eastAsia="Times New Roman" w:hAnsi="Arial" w:cs="Arial"/>
          <w:sz w:val="20"/>
          <w:szCs w:val="20"/>
        </w:rPr>
      </w:pPr>
      <w:r w:rsidRPr="001D5B72">
        <w:rPr>
          <w:rFonts w:ascii="Arial" w:eastAsia="Times New Roman" w:hAnsi="Arial" w:cs="Arial"/>
          <w:b/>
          <w:sz w:val="20"/>
          <w:szCs w:val="20"/>
        </w:rPr>
        <w:t>Dohledovým orgánem</w:t>
      </w:r>
      <w:r w:rsidRPr="001D5B72">
        <w:rPr>
          <w:rFonts w:ascii="Arial" w:eastAsia="Times New Roman" w:hAnsi="Arial" w:cs="Arial"/>
          <w:sz w:val="20"/>
          <w:szCs w:val="20"/>
        </w:rPr>
        <w:t xml:space="preserve"> implementace je </w:t>
      </w:r>
      <w:r w:rsidRPr="001D5B72">
        <w:rPr>
          <w:rFonts w:ascii="Arial" w:eastAsia="Times New Roman" w:hAnsi="Arial" w:cs="Arial"/>
          <w:b/>
          <w:sz w:val="20"/>
          <w:szCs w:val="20"/>
        </w:rPr>
        <w:t xml:space="preserve">Rada vlády pro veřejnou správu </w:t>
      </w:r>
      <w:r w:rsidRPr="001D5B72">
        <w:rPr>
          <w:rFonts w:ascii="Arial" w:eastAsia="Times New Roman" w:hAnsi="Arial" w:cs="Arial"/>
          <w:sz w:val="20"/>
          <w:szCs w:val="20"/>
        </w:rPr>
        <w:t>(dále také Rada vlády),</w:t>
      </w:r>
      <w:r w:rsidRPr="001D5B72">
        <w:rPr>
          <w:rFonts w:ascii="Arial" w:eastAsia="Times New Roman" w:hAnsi="Arial" w:cs="Arial"/>
          <w:b/>
          <w:sz w:val="20"/>
          <w:szCs w:val="20"/>
        </w:rPr>
        <w:t xml:space="preserve"> </w:t>
      </w:r>
      <w:r w:rsidRPr="001D5B72">
        <w:rPr>
          <w:rFonts w:ascii="Arial" w:eastAsia="Times New Roman" w:hAnsi="Arial" w:cs="Arial"/>
          <w:sz w:val="20"/>
          <w:szCs w:val="20"/>
        </w:rPr>
        <w:t>která vrcholov</w:t>
      </w:r>
      <w:r w:rsidR="008064CB">
        <w:rPr>
          <w:rFonts w:ascii="Arial" w:eastAsia="Times New Roman" w:hAnsi="Arial" w:cs="Arial"/>
          <w:sz w:val="20"/>
          <w:szCs w:val="20"/>
        </w:rPr>
        <w:t>ě</w:t>
      </w:r>
      <w:r w:rsidRPr="001D5B72">
        <w:rPr>
          <w:rFonts w:ascii="Arial" w:eastAsia="Times New Roman" w:hAnsi="Arial" w:cs="Arial"/>
          <w:sz w:val="20"/>
          <w:szCs w:val="20"/>
        </w:rPr>
        <w:t xml:space="preserve"> dohlíží a kontroluje realizaci implementačních plánů, projednává a schvaluje klíčové výstupy a zajišťuje vzájemný soulad realizace všech čtyř implementačních plánů. </w:t>
      </w:r>
    </w:p>
    <w:p w:rsidR="00790206" w:rsidRPr="001D5B72" w:rsidRDefault="00790206" w:rsidP="00790206">
      <w:pPr>
        <w:spacing w:after="120"/>
        <w:jc w:val="both"/>
        <w:rPr>
          <w:rFonts w:ascii="Arial" w:eastAsia="Times New Roman" w:hAnsi="Arial" w:cs="Arial"/>
          <w:sz w:val="20"/>
          <w:szCs w:val="20"/>
        </w:rPr>
      </w:pPr>
      <w:r w:rsidRPr="001D5B72">
        <w:rPr>
          <w:rFonts w:ascii="Arial" w:eastAsia="Times New Roman" w:hAnsi="Arial" w:cs="Arial"/>
          <w:b/>
          <w:sz w:val="20"/>
          <w:szCs w:val="20"/>
        </w:rPr>
        <w:t>Řídicí roli</w:t>
      </w:r>
      <w:r w:rsidRPr="001D5B72">
        <w:rPr>
          <w:rFonts w:ascii="Arial" w:eastAsia="Times New Roman" w:hAnsi="Arial" w:cs="Arial"/>
          <w:sz w:val="20"/>
          <w:szCs w:val="20"/>
        </w:rPr>
        <w:t xml:space="preserve"> zastávají zejména </w:t>
      </w:r>
      <w:r w:rsidRPr="001D5B72">
        <w:rPr>
          <w:rFonts w:ascii="Arial" w:eastAsia="Times New Roman" w:hAnsi="Arial" w:cs="Arial"/>
          <w:b/>
          <w:sz w:val="20"/>
          <w:szCs w:val="20"/>
        </w:rPr>
        <w:t xml:space="preserve">Gestoři realizace implementačního plánu </w:t>
      </w:r>
      <w:r w:rsidRPr="001D5B72">
        <w:rPr>
          <w:rFonts w:ascii="Arial" w:eastAsia="Times New Roman" w:hAnsi="Arial" w:cs="Arial"/>
          <w:sz w:val="20"/>
          <w:szCs w:val="20"/>
        </w:rPr>
        <w:t xml:space="preserve">(dále také Gestor), </w:t>
      </w:r>
      <w:r w:rsidRPr="001D5B72">
        <w:rPr>
          <w:rFonts w:ascii="Arial" w:eastAsia="Times New Roman" w:hAnsi="Arial" w:cs="Arial"/>
          <w:b/>
          <w:sz w:val="20"/>
          <w:szCs w:val="20"/>
        </w:rPr>
        <w:t>Řídicí výbory</w:t>
      </w:r>
      <w:r w:rsidRPr="001D5B72">
        <w:rPr>
          <w:rFonts w:ascii="Arial" w:eastAsia="Times New Roman" w:hAnsi="Arial" w:cs="Arial"/>
          <w:sz w:val="20"/>
          <w:szCs w:val="20"/>
        </w:rPr>
        <w:t xml:space="preserve"> (dále také ŘV) a </w:t>
      </w:r>
      <w:r w:rsidRPr="001D5B72">
        <w:rPr>
          <w:rFonts w:ascii="Arial" w:eastAsia="Times New Roman" w:hAnsi="Arial" w:cs="Arial"/>
          <w:b/>
          <w:sz w:val="20"/>
          <w:szCs w:val="20"/>
        </w:rPr>
        <w:t xml:space="preserve">Vedoucí realizace implementačních plánů </w:t>
      </w:r>
      <w:r w:rsidRPr="001D5B72">
        <w:rPr>
          <w:rFonts w:ascii="Arial" w:eastAsia="Times New Roman" w:hAnsi="Arial" w:cs="Arial"/>
          <w:sz w:val="20"/>
          <w:szCs w:val="20"/>
        </w:rPr>
        <w:t>(dále také Vedoucí realizace IP). Každá z těchto úrovní řízení je ustanovená pro realizaci každého strategického cíle zvlášť. Gestoři vrcholově řídí a odpovídají za realizaci daného implementačního plánu. Jeden ze čtyř Gestorů je zároveň Radou vlády určen jako Gestor realizace všech čtyř implementačních plánů (respektive realizace Strategického rámce jako takového).</w:t>
      </w:r>
    </w:p>
    <w:p w:rsidR="00790206" w:rsidRPr="001D5B72" w:rsidRDefault="00790206" w:rsidP="00790206">
      <w:pPr>
        <w:spacing w:after="120"/>
        <w:jc w:val="both"/>
        <w:rPr>
          <w:rFonts w:ascii="Arial" w:eastAsia="Times New Roman" w:hAnsi="Arial" w:cs="Arial"/>
          <w:sz w:val="20"/>
          <w:szCs w:val="20"/>
        </w:rPr>
      </w:pPr>
      <w:r w:rsidRPr="001D5B72">
        <w:rPr>
          <w:rFonts w:ascii="Arial" w:eastAsia="Times New Roman" w:hAnsi="Arial" w:cs="Arial"/>
          <w:sz w:val="20"/>
          <w:szCs w:val="20"/>
        </w:rPr>
        <w:t>Další úrovní řízení jsou Řídicí výbory, které především průběžně řídí a kontrolují realizaci implementačních plánů, projednávají a schvalují jeho výstupy a koordinují realizaci specifických cílů v rámci daného implementačního plánu/strategického cíle.</w:t>
      </w:r>
    </w:p>
    <w:p w:rsidR="00790206" w:rsidRPr="001D5B72" w:rsidRDefault="00790206" w:rsidP="00790206">
      <w:pPr>
        <w:spacing w:after="120"/>
        <w:jc w:val="both"/>
        <w:rPr>
          <w:rFonts w:ascii="Arial" w:eastAsia="Times New Roman" w:hAnsi="Arial" w:cs="Arial"/>
          <w:sz w:val="20"/>
          <w:szCs w:val="20"/>
        </w:rPr>
      </w:pPr>
      <w:r>
        <w:rPr>
          <w:rFonts w:ascii="Arial" w:eastAsia="Times New Roman" w:hAnsi="Arial" w:cs="Arial"/>
          <w:sz w:val="20"/>
          <w:szCs w:val="20"/>
        </w:rPr>
        <w:t>Členy (případně i předsedy)</w:t>
      </w:r>
      <w:r w:rsidRPr="001D5B72">
        <w:rPr>
          <w:rFonts w:ascii="Arial" w:eastAsia="Times New Roman" w:hAnsi="Arial" w:cs="Arial"/>
          <w:sz w:val="20"/>
          <w:szCs w:val="20"/>
        </w:rPr>
        <w:t xml:space="preserve"> Řídicích výborů jsou Vedoucí realizace IP, kteří především řídí a</w:t>
      </w:r>
      <w:r>
        <w:rPr>
          <w:rFonts w:ascii="Arial" w:eastAsia="Times New Roman" w:hAnsi="Arial" w:cs="Arial"/>
          <w:sz w:val="20"/>
          <w:szCs w:val="20"/>
        </w:rPr>
        <w:t> </w:t>
      </w:r>
      <w:r w:rsidRPr="001D5B72">
        <w:rPr>
          <w:rFonts w:ascii="Arial" w:eastAsia="Times New Roman" w:hAnsi="Arial" w:cs="Arial"/>
          <w:sz w:val="20"/>
          <w:szCs w:val="20"/>
        </w:rPr>
        <w:t>koordinují činnost výkonné složky implementace (tj. Koordinátorů realizace jednotlivých specifických cílů a Realizačních týmů). Jeden ze čtyř Vedoucí</w:t>
      </w:r>
      <w:r w:rsidR="008064CB">
        <w:rPr>
          <w:rFonts w:ascii="Arial" w:eastAsia="Times New Roman" w:hAnsi="Arial" w:cs="Arial"/>
          <w:sz w:val="20"/>
          <w:szCs w:val="20"/>
        </w:rPr>
        <w:t>ch</w:t>
      </w:r>
      <w:r w:rsidRPr="001D5B72">
        <w:rPr>
          <w:rFonts w:ascii="Arial" w:eastAsia="Times New Roman" w:hAnsi="Arial" w:cs="Arial"/>
          <w:sz w:val="20"/>
          <w:szCs w:val="20"/>
        </w:rPr>
        <w:t xml:space="preserve"> realizace IP je zároveň Radou vlády určen jako Vedoucí realizace všech čtyř implementačních plánů (respektive realizace Strategického rámce jako takového).</w:t>
      </w:r>
    </w:p>
    <w:p w:rsidR="00790206" w:rsidRPr="001D5B72" w:rsidRDefault="00790206" w:rsidP="00790206">
      <w:pPr>
        <w:spacing w:after="120"/>
        <w:jc w:val="both"/>
        <w:rPr>
          <w:rFonts w:ascii="Arial" w:eastAsia="Times New Roman" w:hAnsi="Arial" w:cs="Arial"/>
          <w:sz w:val="20"/>
          <w:szCs w:val="20"/>
        </w:rPr>
      </w:pPr>
      <w:r w:rsidRPr="001D5B72">
        <w:rPr>
          <w:rFonts w:ascii="Arial" w:eastAsia="Times New Roman" w:hAnsi="Arial" w:cs="Arial"/>
          <w:b/>
          <w:sz w:val="20"/>
          <w:szCs w:val="20"/>
        </w:rPr>
        <w:t>Výkonnou roli</w:t>
      </w:r>
      <w:r w:rsidRPr="001D5B72">
        <w:rPr>
          <w:rFonts w:ascii="Arial" w:eastAsia="Times New Roman" w:hAnsi="Arial" w:cs="Arial"/>
          <w:sz w:val="20"/>
          <w:szCs w:val="20"/>
        </w:rPr>
        <w:t xml:space="preserve"> realizace implementačních plánů mají na starosti zejména </w:t>
      </w:r>
      <w:r w:rsidRPr="001D5B72">
        <w:rPr>
          <w:rFonts w:ascii="Arial" w:eastAsia="Times New Roman" w:hAnsi="Arial" w:cs="Arial"/>
          <w:b/>
          <w:sz w:val="20"/>
          <w:szCs w:val="20"/>
        </w:rPr>
        <w:t xml:space="preserve">Koordinátoři realizace jednotlivých specifických cílů </w:t>
      </w:r>
      <w:r w:rsidRPr="001D5B72">
        <w:rPr>
          <w:rFonts w:ascii="Arial" w:eastAsia="Times New Roman" w:hAnsi="Arial" w:cs="Arial"/>
          <w:sz w:val="20"/>
          <w:szCs w:val="20"/>
        </w:rPr>
        <w:t xml:space="preserve">(dále také Koordinátoři realizace SC) a </w:t>
      </w:r>
      <w:r w:rsidRPr="001D5B72">
        <w:rPr>
          <w:rFonts w:ascii="Arial" w:eastAsia="Times New Roman" w:hAnsi="Arial" w:cs="Arial"/>
          <w:b/>
          <w:sz w:val="20"/>
          <w:szCs w:val="20"/>
        </w:rPr>
        <w:t>Realizační týmy</w:t>
      </w:r>
      <w:r w:rsidRPr="001D5B72">
        <w:rPr>
          <w:rFonts w:ascii="Arial" w:eastAsia="Times New Roman" w:hAnsi="Arial" w:cs="Arial"/>
          <w:sz w:val="20"/>
          <w:szCs w:val="20"/>
        </w:rPr>
        <w:t xml:space="preserve">. Koordinátoři realizace SC jsou osoby odpovědné za koordinaci, řízení a realizaci </w:t>
      </w:r>
      <w:r w:rsidR="008064CB">
        <w:rPr>
          <w:rFonts w:ascii="Arial" w:eastAsia="Times New Roman" w:hAnsi="Arial" w:cs="Arial"/>
          <w:sz w:val="20"/>
          <w:szCs w:val="20"/>
        </w:rPr>
        <w:t xml:space="preserve">opatření a </w:t>
      </w:r>
      <w:r w:rsidRPr="001D5B72">
        <w:rPr>
          <w:rFonts w:ascii="Arial" w:eastAsia="Times New Roman" w:hAnsi="Arial" w:cs="Arial"/>
          <w:sz w:val="20"/>
          <w:szCs w:val="20"/>
        </w:rPr>
        <w:t>aktivit specifických cílů a zároveň řídí Realizační tým pro daný specifický cíl (pokud bude rozhodnuto o jeho ustanovení). Součástí realizačních týmů mohou být v průběhu implementace také zástupci případných dodavatelů (realizátorů některých aktivit – např. zpracovatelé analýz apod.).</w:t>
      </w:r>
    </w:p>
    <w:p w:rsidR="00790206" w:rsidRPr="001D5B72" w:rsidRDefault="00790206" w:rsidP="00790206">
      <w:pPr>
        <w:spacing w:before="240" w:after="120"/>
        <w:jc w:val="both"/>
        <w:rPr>
          <w:rFonts w:ascii="Arial" w:eastAsia="Times New Roman" w:hAnsi="Arial" w:cs="Arial"/>
          <w:sz w:val="20"/>
          <w:szCs w:val="20"/>
        </w:rPr>
      </w:pPr>
      <w:r w:rsidRPr="001D5B72">
        <w:rPr>
          <w:rFonts w:ascii="Arial" w:eastAsia="Times New Roman" w:hAnsi="Arial" w:cs="Arial"/>
          <w:sz w:val="20"/>
          <w:szCs w:val="20"/>
        </w:rPr>
        <w:t xml:space="preserve">V případě potřeby (nedostatečná součinnost, řešení problémů, neshod apod.) jsou </w:t>
      </w:r>
      <w:r w:rsidRPr="001D5B72">
        <w:rPr>
          <w:rFonts w:ascii="Arial" w:eastAsia="Times New Roman" w:hAnsi="Arial" w:cs="Arial"/>
          <w:b/>
          <w:sz w:val="20"/>
          <w:szCs w:val="20"/>
        </w:rPr>
        <w:t>eskalační mechanismy</w:t>
      </w:r>
      <w:r w:rsidRPr="001D5B72">
        <w:rPr>
          <w:rFonts w:ascii="Arial" w:eastAsia="Times New Roman" w:hAnsi="Arial" w:cs="Arial"/>
          <w:sz w:val="20"/>
          <w:szCs w:val="20"/>
        </w:rPr>
        <w:t xml:space="preserve"> následující:</w:t>
      </w:r>
    </w:p>
    <w:p w:rsidR="00790206" w:rsidRPr="001D5B72"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Pr>
          <w:rFonts w:ascii="Arial" w:hAnsi="Arial" w:cs="Arial"/>
          <w:sz w:val="20"/>
          <w:szCs w:val="20"/>
        </w:rPr>
        <w:t>P</w:t>
      </w:r>
      <w:r w:rsidRPr="00214B05">
        <w:rPr>
          <w:rFonts w:ascii="Arial" w:hAnsi="Arial" w:cs="Arial"/>
          <w:sz w:val="20"/>
          <w:szCs w:val="20"/>
        </w:rPr>
        <w:t>roblémy</w:t>
      </w:r>
      <w:r w:rsidRPr="00214B05">
        <w:rPr>
          <w:rFonts w:ascii="Arial" w:eastAsia="Times New Roman" w:hAnsi="Arial" w:cs="Arial"/>
          <w:sz w:val="20"/>
          <w:szCs w:val="20"/>
        </w:rPr>
        <w:t xml:space="preserve"> </w:t>
      </w:r>
      <w:r w:rsidRPr="001D5B72">
        <w:rPr>
          <w:rFonts w:ascii="Arial" w:eastAsia="Times New Roman" w:hAnsi="Arial" w:cs="Arial"/>
          <w:sz w:val="20"/>
          <w:szCs w:val="20"/>
        </w:rPr>
        <w:t xml:space="preserve">a neshody na úrovni Realizačního týmu jsou eskalovány k Vedoucímu realizace </w:t>
      </w:r>
      <w:r w:rsidRPr="00214B05">
        <w:rPr>
          <w:rFonts w:ascii="Arial" w:hAnsi="Arial" w:cs="Arial"/>
          <w:sz w:val="20"/>
          <w:szCs w:val="20"/>
        </w:rPr>
        <w:t>daného</w:t>
      </w:r>
      <w:r w:rsidRPr="001D5B72">
        <w:rPr>
          <w:rFonts w:ascii="Arial" w:eastAsia="Times New Roman" w:hAnsi="Arial" w:cs="Arial"/>
          <w:sz w:val="20"/>
          <w:szCs w:val="20"/>
        </w:rPr>
        <w:t xml:space="preserve"> IP, případně pak na příslušný Řídicí výbor;</w:t>
      </w:r>
    </w:p>
    <w:p w:rsidR="00790206" w:rsidRPr="00214B05"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Pr>
          <w:rFonts w:ascii="Arial" w:hAnsi="Arial" w:cs="Arial"/>
          <w:sz w:val="20"/>
          <w:szCs w:val="20"/>
        </w:rPr>
        <w:t>P</w:t>
      </w:r>
      <w:r w:rsidRPr="00214B05">
        <w:rPr>
          <w:rFonts w:ascii="Arial" w:hAnsi="Arial" w:cs="Arial"/>
          <w:sz w:val="20"/>
          <w:szCs w:val="20"/>
        </w:rPr>
        <w:t>roblémy</w:t>
      </w:r>
      <w:r w:rsidRPr="001D5B72">
        <w:rPr>
          <w:rFonts w:ascii="Arial" w:eastAsia="Times New Roman" w:hAnsi="Arial" w:cs="Arial"/>
          <w:sz w:val="20"/>
          <w:szCs w:val="20"/>
        </w:rPr>
        <w:t xml:space="preserve"> a neshody na úrovni Řídicího výboru jsou eskalovány na Radu vlády.</w:t>
      </w:r>
    </w:p>
    <w:p w:rsidR="00790206" w:rsidRPr="001D5B72" w:rsidRDefault="00790206" w:rsidP="00790206">
      <w:pPr>
        <w:spacing w:after="120"/>
        <w:jc w:val="both"/>
        <w:rPr>
          <w:rFonts w:ascii="Arial" w:eastAsia="Times New Roman" w:hAnsi="Arial" w:cs="Arial"/>
          <w:sz w:val="20"/>
          <w:szCs w:val="20"/>
        </w:rPr>
      </w:pPr>
      <w:r w:rsidRPr="001D5B72">
        <w:rPr>
          <w:rFonts w:ascii="Arial" w:eastAsia="Times New Roman" w:hAnsi="Arial" w:cs="Arial"/>
          <w:sz w:val="20"/>
          <w:szCs w:val="20"/>
        </w:rPr>
        <w:t>Rada vlády i Řídicí výbory se řídí v souladu s jejich jednacími řády. Postupy řízení a jednání ostatních částí organizační struktury se řídí příslušným implementačním plánem, pokud nebude stanoveno Řídicím výborem jinak.</w:t>
      </w:r>
    </w:p>
    <w:p w:rsidR="00790206" w:rsidRPr="001D5B72" w:rsidRDefault="00790206" w:rsidP="00790206">
      <w:pPr>
        <w:spacing w:before="240" w:after="120"/>
        <w:jc w:val="both"/>
        <w:rPr>
          <w:rFonts w:ascii="Arial" w:eastAsia="Times New Roman" w:hAnsi="Arial" w:cs="Arial"/>
          <w:sz w:val="20"/>
          <w:szCs w:val="20"/>
        </w:rPr>
      </w:pPr>
      <w:r w:rsidRPr="001D5B72">
        <w:rPr>
          <w:rFonts w:ascii="Arial" w:eastAsia="Times New Roman" w:hAnsi="Arial" w:cs="Arial"/>
          <w:sz w:val="20"/>
          <w:szCs w:val="20"/>
        </w:rPr>
        <w:t xml:space="preserve">Strategický rámec, implementační plány a jejich </w:t>
      </w:r>
      <w:r w:rsidRPr="001D5B72">
        <w:rPr>
          <w:rFonts w:ascii="Arial" w:eastAsia="Times New Roman" w:hAnsi="Arial" w:cs="Arial"/>
          <w:b/>
          <w:sz w:val="20"/>
          <w:szCs w:val="20"/>
        </w:rPr>
        <w:t>podstatné změny schvaluje Rada vlády</w:t>
      </w:r>
      <w:r w:rsidRPr="001D5B72">
        <w:rPr>
          <w:rFonts w:ascii="Arial" w:eastAsia="Times New Roman" w:hAnsi="Arial" w:cs="Arial"/>
          <w:sz w:val="20"/>
          <w:szCs w:val="20"/>
        </w:rPr>
        <w:t xml:space="preserve">, </w:t>
      </w:r>
      <w:r w:rsidRPr="001D5B72">
        <w:rPr>
          <w:rFonts w:ascii="Arial" w:eastAsia="Times New Roman" w:hAnsi="Arial" w:cs="Arial"/>
          <w:b/>
          <w:sz w:val="20"/>
          <w:szCs w:val="20"/>
        </w:rPr>
        <w:t>ostatní změny schvalují příslušné Řídicí výbory</w:t>
      </w:r>
      <w:r w:rsidRPr="001D5B72">
        <w:rPr>
          <w:rFonts w:ascii="Arial" w:eastAsia="Times New Roman" w:hAnsi="Arial" w:cs="Arial"/>
          <w:sz w:val="20"/>
          <w:szCs w:val="20"/>
        </w:rPr>
        <w:t>. Podstatnou změnou se rozumí zejména:</w:t>
      </w:r>
    </w:p>
    <w:p w:rsidR="00790206" w:rsidRPr="00214B05"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sidRPr="00214B05">
        <w:rPr>
          <w:rFonts w:ascii="Arial" w:hAnsi="Arial" w:cs="Arial"/>
          <w:sz w:val="20"/>
          <w:szCs w:val="20"/>
        </w:rPr>
        <w:t>Potřeba navýšení rozpočtu nebo změny zdroje financování,</w:t>
      </w:r>
    </w:p>
    <w:p w:rsidR="00790206" w:rsidRPr="00214B05"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sidRPr="00214B05">
        <w:rPr>
          <w:rFonts w:ascii="Arial" w:hAnsi="Arial" w:cs="Arial"/>
          <w:sz w:val="20"/>
          <w:szCs w:val="20"/>
        </w:rPr>
        <w:t>Úprava cílů stanovených Strategickým rámcem a/nebo cílových hodnot indikátorů,</w:t>
      </w:r>
    </w:p>
    <w:p w:rsidR="00790206" w:rsidRPr="001D5B72"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Úprava harmonogramu realizace klíčových aktivit a dodání klíčových výstupů (ve smyslu prodloužení</w:t>
      </w:r>
      <w:r w:rsidRPr="001D5B72">
        <w:rPr>
          <w:rFonts w:ascii="Arial" w:eastAsia="Times New Roman" w:hAnsi="Arial" w:cs="Arial"/>
          <w:sz w:val="20"/>
          <w:szCs w:val="20"/>
        </w:rPr>
        <w:t xml:space="preserve"> termínu realizace).</w:t>
      </w:r>
    </w:p>
    <w:p w:rsidR="00790206" w:rsidRPr="001D5B72" w:rsidRDefault="00790206" w:rsidP="00790206">
      <w:pPr>
        <w:spacing w:after="120"/>
        <w:jc w:val="both"/>
        <w:rPr>
          <w:rFonts w:ascii="Arial" w:eastAsia="Times New Roman" w:hAnsi="Arial" w:cs="Arial"/>
          <w:sz w:val="20"/>
          <w:szCs w:val="20"/>
        </w:rPr>
      </w:pPr>
      <w:r w:rsidRPr="001D5B72">
        <w:rPr>
          <w:rFonts w:ascii="Arial" w:eastAsia="Times New Roman" w:hAnsi="Arial" w:cs="Arial"/>
          <w:sz w:val="20"/>
          <w:szCs w:val="20"/>
        </w:rPr>
        <w:t>Přehledná tabulka s jednotlivými rolemi (a jejich pravomocemi a odpovědnostmi) a schéma znázorňující vztahy mezi nimi jsou uvedeny níže.</w:t>
      </w:r>
    </w:p>
    <w:p w:rsidR="00790206" w:rsidRPr="00551B09" w:rsidRDefault="00790206" w:rsidP="00790206">
      <w:pPr>
        <w:tabs>
          <w:tab w:val="num" w:pos="362"/>
          <w:tab w:val="num" w:pos="567"/>
        </w:tabs>
        <w:spacing w:before="120" w:after="240" w:line="240" w:lineRule="atLeast"/>
        <w:jc w:val="both"/>
        <w:rPr>
          <w:rFonts w:ascii="Arial" w:eastAsia="Times New Roman" w:hAnsi="Arial" w:cs="Arial"/>
          <w:b/>
          <w:i/>
          <w:sz w:val="20"/>
          <w:u w:val="single"/>
        </w:rPr>
      </w:pPr>
      <w:r w:rsidRPr="00551B09">
        <w:rPr>
          <w:rFonts w:ascii="Arial" w:eastAsia="Times New Roman" w:hAnsi="Arial" w:cs="Arial"/>
          <w:b/>
          <w:i/>
          <w:sz w:val="20"/>
          <w:u w:val="single"/>
        </w:rPr>
        <w:lastRenderedPageBreak/>
        <w:t>Organizační struktura</w:t>
      </w:r>
    </w:p>
    <w:tbl>
      <w:tblPr>
        <w:tblStyle w:val="TableGrid2"/>
        <w:tblW w:w="9241" w:type="dxa"/>
        <w:tblInd w:w="108" w:type="dxa"/>
        <w:tblLook w:val="04A0" w:firstRow="1" w:lastRow="0" w:firstColumn="1" w:lastColumn="0" w:noHBand="0" w:noVBand="1"/>
      </w:tblPr>
      <w:tblGrid>
        <w:gridCol w:w="2098"/>
        <w:gridCol w:w="7143"/>
      </w:tblGrid>
      <w:tr w:rsidR="00790206" w:rsidRPr="001D5B72" w:rsidTr="00AC5E26">
        <w:trPr>
          <w:trHeight w:val="567"/>
        </w:trPr>
        <w:tc>
          <w:tcPr>
            <w:tcW w:w="2098" w:type="dxa"/>
            <w:shd w:val="clear" w:color="auto" w:fill="BFBFBF" w:themeFill="background1" w:themeFillShade="BF"/>
            <w:vAlign w:val="center"/>
          </w:tcPr>
          <w:p w:rsidR="00790206" w:rsidRPr="00551B09" w:rsidRDefault="00790206" w:rsidP="00AC5E26">
            <w:pPr>
              <w:spacing w:line="240" w:lineRule="atLeast"/>
              <w:rPr>
                <w:rFonts w:ascii="Arial" w:eastAsia="Times New Roman" w:hAnsi="Arial" w:cs="Arial"/>
                <w:b/>
                <w:sz w:val="20"/>
                <w:szCs w:val="24"/>
              </w:rPr>
            </w:pPr>
            <w:r w:rsidRPr="00551B09">
              <w:rPr>
                <w:rFonts w:ascii="Arial" w:eastAsia="Times New Roman" w:hAnsi="Arial" w:cs="Arial"/>
                <w:b/>
                <w:sz w:val="20"/>
                <w:szCs w:val="24"/>
              </w:rPr>
              <w:t>Název role</w:t>
            </w:r>
          </w:p>
        </w:tc>
        <w:tc>
          <w:tcPr>
            <w:tcW w:w="7143" w:type="dxa"/>
            <w:shd w:val="clear" w:color="auto" w:fill="BFBFBF" w:themeFill="background1" w:themeFillShade="BF"/>
            <w:vAlign w:val="center"/>
          </w:tcPr>
          <w:p w:rsidR="00790206" w:rsidRPr="00551B09" w:rsidRDefault="008064CB" w:rsidP="00AC5E26">
            <w:pPr>
              <w:spacing w:line="240" w:lineRule="atLeast"/>
              <w:rPr>
                <w:rFonts w:ascii="Arial" w:eastAsia="Times New Roman" w:hAnsi="Arial" w:cs="Arial"/>
                <w:b/>
                <w:sz w:val="20"/>
                <w:szCs w:val="24"/>
              </w:rPr>
            </w:pPr>
            <w:r w:rsidRPr="00294E85">
              <w:rPr>
                <w:rFonts w:ascii="Arial" w:eastAsia="Times New Roman" w:hAnsi="Arial" w:cs="Arial"/>
                <w:b/>
                <w:sz w:val="20"/>
                <w:szCs w:val="20"/>
              </w:rPr>
              <w:t xml:space="preserve">Popis rolí, odpovědností </w:t>
            </w:r>
            <w:r>
              <w:rPr>
                <w:rFonts w:ascii="Arial" w:eastAsia="Times New Roman" w:hAnsi="Arial" w:cs="Arial"/>
                <w:b/>
                <w:sz w:val="20"/>
                <w:szCs w:val="20"/>
              </w:rPr>
              <w:t>a pravomocí</w:t>
            </w:r>
          </w:p>
        </w:tc>
      </w:tr>
      <w:tr w:rsidR="00790206" w:rsidRPr="001D5B72" w:rsidTr="00AC5E26">
        <w:trPr>
          <w:trHeight w:val="1501"/>
        </w:trPr>
        <w:tc>
          <w:tcPr>
            <w:tcW w:w="2098" w:type="dxa"/>
            <w:shd w:val="clear" w:color="auto" w:fill="BFBFBF" w:themeFill="background1" w:themeFillShade="BF"/>
            <w:vAlign w:val="center"/>
          </w:tcPr>
          <w:p w:rsidR="00790206" w:rsidRDefault="00790206" w:rsidP="00AC5E26">
            <w:pPr>
              <w:tabs>
                <w:tab w:val="num" w:pos="362"/>
                <w:tab w:val="num" w:pos="567"/>
              </w:tabs>
              <w:spacing w:before="120" w:after="120" w:line="240" w:lineRule="atLeast"/>
              <w:rPr>
                <w:rFonts w:ascii="Arial" w:eastAsia="Times New Roman" w:hAnsi="Arial" w:cs="Arial"/>
                <w:sz w:val="20"/>
                <w:szCs w:val="20"/>
              </w:rPr>
            </w:pPr>
            <w:r w:rsidRPr="001D5B72">
              <w:rPr>
                <w:rFonts w:ascii="Arial" w:eastAsia="Times New Roman" w:hAnsi="Arial" w:cs="Arial"/>
                <w:b/>
                <w:sz w:val="20"/>
                <w:szCs w:val="20"/>
              </w:rPr>
              <w:t>Rada vlády pro veřejnou správu</w:t>
            </w:r>
            <w:r w:rsidRPr="001D5B72">
              <w:rPr>
                <w:rFonts w:ascii="Arial" w:eastAsia="Times New Roman" w:hAnsi="Arial" w:cs="Arial"/>
                <w:sz w:val="20"/>
                <w:szCs w:val="20"/>
              </w:rPr>
              <w:t xml:space="preserve"> </w:t>
            </w:r>
          </w:p>
          <w:p w:rsidR="00790206" w:rsidRPr="00A33115" w:rsidRDefault="00790206" w:rsidP="00AC5E26">
            <w:pPr>
              <w:tabs>
                <w:tab w:val="num" w:pos="362"/>
                <w:tab w:val="num" w:pos="567"/>
              </w:tabs>
              <w:spacing w:before="120" w:after="120" w:line="240" w:lineRule="atLeast"/>
              <w:rPr>
                <w:rFonts w:ascii="Arial" w:eastAsia="Times New Roman" w:hAnsi="Arial" w:cs="Arial"/>
                <w:i/>
                <w:sz w:val="20"/>
                <w:szCs w:val="20"/>
              </w:rPr>
            </w:pPr>
            <w:r w:rsidRPr="00A33115">
              <w:rPr>
                <w:rFonts w:ascii="Arial" w:eastAsia="Times New Roman" w:hAnsi="Arial" w:cs="Arial"/>
                <w:i/>
                <w:sz w:val="20"/>
                <w:szCs w:val="20"/>
              </w:rPr>
              <w:t>dohledová role</w:t>
            </w:r>
          </w:p>
        </w:tc>
        <w:tc>
          <w:tcPr>
            <w:tcW w:w="7143" w:type="dxa"/>
            <w:vAlign w:val="center"/>
          </w:tcPr>
          <w:p w:rsidR="00BF71A7" w:rsidRPr="00BF71A7" w:rsidRDefault="00BF71A7" w:rsidP="00BF71A7">
            <w:pPr>
              <w:numPr>
                <w:ilvl w:val="0"/>
                <w:numId w:val="23"/>
              </w:numPr>
              <w:spacing w:before="60" w:after="60" w:line="240" w:lineRule="atLeast"/>
              <w:ind w:left="341" w:hanging="284"/>
              <w:rPr>
                <w:rFonts w:ascii="Arial" w:eastAsia="Times New Roman" w:hAnsi="Arial" w:cs="Arial"/>
                <w:sz w:val="20"/>
                <w:szCs w:val="20"/>
              </w:rPr>
            </w:pPr>
            <w:r w:rsidRPr="00BF71A7">
              <w:rPr>
                <w:rFonts w:ascii="Arial" w:eastAsia="Times New Roman" w:hAnsi="Arial" w:cs="Arial"/>
                <w:sz w:val="20"/>
                <w:szCs w:val="20"/>
              </w:rPr>
              <w:t>vrcholový dohled, projednání a schvalování klíčových výstupů</w:t>
            </w:r>
          </w:p>
          <w:p w:rsidR="00BF71A7" w:rsidRPr="00BF71A7" w:rsidRDefault="00BF71A7" w:rsidP="00BF71A7">
            <w:pPr>
              <w:numPr>
                <w:ilvl w:val="0"/>
                <w:numId w:val="23"/>
              </w:numPr>
              <w:spacing w:before="60" w:after="60" w:line="240" w:lineRule="atLeast"/>
              <w:ind w:left="341" w:hanging="284"/>
              <w:rPr>
                <w:rFonts w:ascii="Arial" w:eastAsia="Times New Roman" w:hAnsi="Arial" w:cs="Arial"/>
                <w:sz w:val="20"/>
                <w:szCs w:val="20"/>
              </w:rPr>
            </w:pPr>
            <w:r w:rsidRPr="00BF71A7">
              <w:rPr>
                <w:rFonts w:ascii="Arial" w:eastAsia="Times New Roman" w:hAnsi="Arial" w:cs="Arial"/>
                <w:sz w:val="20"/>
                <w:szCs w:val="20"/>
              </w:rPr>
              <w:t>jednou za půl roku projednání postupu prací (realizace implementačních plánů)</w:t>
            </w:r>
          </w:p>
          <w:p w:rsidR="00BF71A7" w:rsidRPr="00BF71A7" w:rsidRDefault="00BF71A7" w:rsidP="00BF71A7">
            <w:pPr>
              <w:numPr>
                <w:ilvl w:val="0"/>
                <w:numId w:val="23"/>
              </w:numPr>
              <w:spacing w:before="60" w:after="60" w:line="240" w:lineRule="atLeast"/>
              <w:ind w:left="341" w:hanging="284"/>
              <w:rPr>
                <w:rFonts w:ascii="Arial" w:eastAsia="Times New Roman" w:hAnsi="Arial" w:cs="Arial"/>
                <w:sz w:val="20"/>
                <w:szCs w:val="20"/>
              </w:rPr>
            </w:pPr>
            <w:r w:rsidRPr="00BF71A7">
              <w:rPr>
                <w:rFonts w:ascii="Arial" w:eastAsia="Times New Roman" w:hAnsi="Arial" w:cs="Arial"/>
                <w:sz w:val="20"/>
                <w:szCs w:val="20"/>
              </w:rPr>
              <w:t>zajištění vzájemného souladu realizace všech strategických cílů</w:t>
            </w:r>
          </w:p>
          <w:p w:rsidR="00BF71A7" w:rsidRPr="00BF71A7" w:rsidRDefault="00BF71A7" w:rsidP="00BF71A7">
            <w:pPr>
              <w:numPr>
                <w:ilvl w:val="0"/>
                <w:numId w:val="23"/>
              </w:numPr>
              <w:spacing w:before="60" w:after="60" w:line="240" w:lineRule="atLeast"/>
              <w:ind w:left="341" w:hanging="284"/>
              <w:rPr>
                <w:rFonts w:ascii="Arial" w:eastAsia="Times New Roman" w:hAnsi="Arial" w:cs="Arial"/>
                <w:sz w:val="20"/>
                <w:szCs w:val="20"/>
              </w:rPr>
            </w:pPr>
            <w:r w:rsidRPr="00BF71A7">
              <w:rPr>
                <w:rFonts w:ascii="Arial" w:eastAsia="Times New Roman" w:hAnsi="Arial" w:cs="Arial"/>
                <w:sz w:val="20"/>
                <w:szCs w:val="20"/>
              </w:rPr>
              <w:t>jmenuje Gestory realizace implementačních plánů a Řídicí výbory</w:t>
            </w:r>
          </w:p>
          <w:p w:rsidR="00790206" w:rsidRPr="001D5B72" w:rsidRDefault="00BF71A7" w:rsidP="00BF71A7">
            <w:pPr>
              <w:numPr>
                <w:ilvl w:val="0"/>
                <w:numId w:val="23"/>
              </w:numPr>
              <w:spacing w:before="60" w:after="60" w:line="240" w:lineRule="atLeast"/>
              <w:ind w:left="341" w:hanging="284"/>
              <w:rPr>
                <w:rFonts w:ascii="Arial" w:eastAsia="Times New Roman" w:hAnsi="Arial" w:cs="Arial"/>
                <w:sz w:val="20"/>
                <w:szCs w:val="20"/>
              </w:rPr>
            </w:pPr>
            <w:r w:rsidRPr="00BF71A7">
              <w:rPr>
                <w:rFonts w:ascii="Arial" w:eastAsia="Times New Roman" w:hAnsi="Arial" w:cs="Arial"/>
                <w:sz w:val="20"/>
                <w:szCs w:val="20"/>
              </w:rPr>
              <w:t>schází se jednou za tři měsíce</w:t>
            </w:r>
          </w:p>
        </w:tc>
      </w:tr>
      <w:tr w:rsidR="008064CB" w:rsidRPr="001D5B72" w:rsidTr="00AC5E26">
        <w:trPr>
          <w:trHeight w:val="1528"/>
        </w:trPr>
        <w:tc>
          <w:tcPr>
            <w:tcW w:w="2098" w:type="dxa"/>
            <w:shd w:val="clear" w:color="auto" w:fill="BFBFBF" w:themeFill="background1" w:themeFillShade="BF"/>
            <w:vAlign w:val="center"/>
          </w:tcPr>
          <w:p w:rsidR="008064CB" w:rsidRDefault="008064CB" w:rsidP="00AC5E26">
            <w:pPr>
              <w:tabs>
                <w:tab w:val="num" w:pos="362"/>
                <w:tab w:val="num" w:pos="567"/>
              </w:tabs>
              <w:spacing w:before="120" w:after="120" w:line="240" w:lineRule="atLeast"/>
              <w:rPr>
                <w:rFonts w:ascii="Arial" w:eastAsia="Times New Roman" w:hAnsi="Arial" w:cs="Arial"/>
                <w:sz w:val="20"/>
                <w:szCs w:val="20"/>
              </w:rPr>
            </w:pPr>
            <w:r w:rsidRPr="001D5B72">
              <w:rPr>
                <w:rFonts w:ascii="Arial" w:eastAsia="Times New Roman" w:hAnsi="Arial" w:cs="Arial"/>
                <w:b/>
                <w:sz w:val="20"/>
                <w:szCs w:val="20"/>
              </w:rPr>
              <w:t>Gestor realizace implementačních plánů</w:t>
            </w:r>
            <w:r w:rsidRPr="001D5B72">
              <w:rPr>
                <w:rFonts w:ascii="Arial" w:eastAsia="Times New Roman" w:hAnsi="Arial" w:cs="Arial"/>
                <w:sz w:val="20"/>
                <w:szCs w:val="20"/>
              </w:rPr>
              <w:t xml:space="preserve"> </w:t>
            </w:r>
          </w:p>
          <w:p w:rsidR="008064CB" w:rsidRPr="00A33115" w:rsidRDefault="008064CB" w:rsidP="00AC5E26">
            <w:pPr>
              <w:tabs>
                <w:tab w:val="num" w:pos="362"/>
                <w:tab w:val="num" w:pos="567"/>
              </w:tabs>
              <w:spacing w:before="120" w:after="120" w:line="240" w:lineRule="atLeast"/>
              <w:rPr>
                <w:rFonts w:ascii="Arial" w:eastAsia="Times New Roman" w:hAnsi="Arial" w:cs="Arial"/>
                <w:i/>
                <w:sz w:val="20"/>
                <w:szCs w:val="20"/>
              </w:rPr>
            </w:pPr>
            <w:r w:rsidRPr="00A33115">
              <w:rPr>
                <w:rFonts w:ascii="Arial" w:eastAsia="Times New Roman" w:hAnsi="Arial" w:cs="Arial"/>
                <w:i/>
                <w:sz w:val="20"/>
                <w:szCs w:val="20"/>
              </w:rPr>
              <w:t>řídicí role</w:t>
            </w:r>
          </w:p>
        </w:tc>
        <w:tc>
          <w:tcPr>
            <w:tcW w:w="7143" w:type="dxa"/>
            <w:vAlign w:val="center"/>
          </w:tcPr>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příslušný náměstek ministra vnitra s odpovědností za realizaci daného implementačního plánu</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vrcholová řídicí funkce realizace daného IP</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 xml:space="preserve">jeden z gestorů </w:t>
            </w:r>
            <w:r>
              <w:rPr>
                <w:rFonts w:ascii="Arial" w:eastAsia="Times New Roman" w:hAnsi="Arial" w:cs="Arial"/>
                <w:sz w:val="20"/>
                <w:szCs w:val="20"/>
              </w:rPr>
              <w:t xml:space="preserve">je </w:t>
            </w:r>
            <w:r w:rsidRPr="001D5B72">
              <w:rPr>
                <w:rFonts w:ascii="Arial" w:eastAsia="Times New Roman" w:hAnsi="Arial" w:cs="Arial"/>
                <w:sz w:val="20"/>
                <w:szCs w:val="20"/>
              </w:rPr>
              <w:t>zároveň Gestorem realizace Strategického rámce jako takového</w:t>
            </w:r>
          </w:p>
        </w:tc>
      </w:tr>
      <w:tr w:rsidR="008064CB" w:rsidRPr="001D5B72" w:rsidTr="00AC5E26">
        <w:trPr>
          <w:trHeight w:val="1528"/>
        </w:trPr>
        <w:tc>
          <w:tcPr>
            <w:tcW w:w="2098" w:type="dxa"/>
            <w:shd w:val="clear" w:color="auto" w:fill="BFBFBF" w:themeFill="background1" w:themeFillShade="BF"/>
            <w:vAlign w:val="center"/>
          </w:tcPr>
          <w:p w:rsidR="008064CB" w:rsidRDefault="00BF71A7" w:rsidP="00AC5E26">
            <w:pPr>
              <w:tabs>
                <w:tab w:val="num" w:pos="362"/>
                <w:tab w:val="num" w:pos="567"/>
              </w:tabs>
              <w:spacing w:before="120" w:after="120" w:line="240" w:lineRule="atLeast"/>
              <w:rPr>
                <w:rFonts w:ascii="Arial" w:eastAsia="Times New Roman" w:hAnsi="Arial" w:cs="Arial"/>
                <w:b/>
                <w:sz w:val="20"/>
                <w:szCs w:val="20"/>
              </w:rPr>
            </w:pPr>
            <w:r>
              <w:rPr>
                <w:rFonts w:ascii="Arial" w:eastAsia="Times New Roman" w:hAnsi="Arial" w:cs="Arial"/>
                <w:b/>
                <w:sz w:val="20"/>
                <w:szCs w:val="20"/>
              </w:rPr>
              <w:t>Řídicí výbor</w:t>
            </w:r>
          </w:p>
          <w:p w:rsidR="008064CB" w:rsidRPr="00A33115" w:rsidRDefault="008064CB" w:rsidP="00AC5E26">
            <w:pPr>
              <w:tabs>
                <w:tab w:val="num" w:pos="362"/>
                <w:tab w:val="num" w:pos="567"/>
              </w:tabs>
              <w:spacing w:before="120" w:after="120" w:line="240" w:lineRule="atLeast"/>
              <w:rPr>
                <w:rFonts w:ascii="Arial" w:eastAsia="Times New Roman" w:hAnsi="Arial" w:cs="Arial"/>
                <w:i/>
                <w:sz w:val="20"/>
                <w:szCs w:val="20"/>
              </w:rPr>
            </w:pPr>
            <w:r>
              <w:rPr>
                <w:rFonts w:ascii="Arial" w:eastAsia="Times New Roman" w:hAnsi="Arial" w:cs="Arial"/>
                <w:i/>
                <w:sz w:val="20"/>
                <w:szCs w:val="20"/>
              </w:rPr>
              <w:t>řídicí</w:t>
            </w:r>
            <w:r w:rsidRPr="00A33115">
              <w:rPr>
                <w:rFonts w:ascii="Arial" w:eastAsia="Times New Roman" w:hAnsi="Arial" w:cs="Arial"/>
                <w:i/>
                <w:sz w:val="20"/>
                <w:szCs w:val="20"/>
              </w:rPr>
              <w:t xml:space="preserve"> role</w:t>
            </w:r>
          </w:p>
        </w:tc>
        <w:tc>
          <w:tcPr>
            <w:tcW w:w="7143" w:type="dxa"/>
            <w:vAlign w:val="center"/>
          </w:tcPr>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průběžn</w:t>
            </w:r>
            <w:r>
              <w:rPr>
                <w:rFonts w:ascii="Arial" w:eastAsia="Times New Roman" w:hAnsi="Arial" w:cs="Arial"/>
                <w:sz w:val="20"/>
                <w:szCs w:val="20"/>
              </w:rPr>
              <w:t>ě</w:t>
            </w:r>
            <w:r w:rsidRPr="001D5B72">
              <w:rPr>
                <w:rFonts w:ascii="Arial" w:eastAsia="Times New Roman" w:hAnsi="Arial" w:cs="Arial"/>
                <w:sz w:val="20"/>
                <w:szCs w:val="20"/>
              </w:rPr>
              <w:t xml:space="preserve"> dohl</w:t>
            </w:r>
            <w:r>
              <w:rPr>
                <w:rFonts w:ascii="Arial" w:eastAsia="Times New Roman" w:hAnsi="Arial" w:cs="Arial"/>
                <w:sz w:val="20"/>
                <w:szCs w:val="20"/>
              </w:rPr>
              <w:t>íží</w:t>
            </w:r>
            <w:r w:rsidRPr="001D5B72">
              <w:rPr>
                <w:rFonts w:ascii="Arial" w:eastAsia="Times New Roman" w:hAnsi="Arial" w:cs="Arial"/>
                <w:sz w:val="20"/>
                <w:szCs w:val="20"/>
              </w:rPr>
              <w:t xml:space="preserve"> a ří</w:t>
            </w:r>
            <w:r>
              <w:rPr>
                <w:rFonts w:ascii="Arial" w:eastAsia="Times New Roman" w:hAnsi="Arial" w:cs="Arial"/>
                <w:sz w:val="20"/>
                <w:szCs w:val="20"/>
              </w:rPr>
              <w:t>dí</w:t>
            </w:r>
            <w:r w:rsidRPr="001D5B72">
              <w:rPr>
                <w:rFonts w:ascii="Arial" w:eastAsia="Times New Roman" w:hAnsi="Arial" w:cs="Arial"/>
                <w:sz w:val="20"/>
                <w:szCs w:val="20"/>
              </w:rPr>
              <w:t xml:space="preserve"> realizac</w:t>
            </w:r>
            <w:r>
              <w:rPr>
                <w:rFonts w:ascii="Arial" w:eastAsia="Times New Roman" w:hAnsi="Arial" w:cs="Arial"/>
                <w:sz w:val="20"/>
                <w:szCs w:val="20"/>
              </w:rPr>
              <w:t>i</w:t>
            </w:r>
            <w:r w:rsidRPr="001D5B72">
              <w:rPr>
                <w:rFonts w:ascii="Arial" w:eastAsia="Times New Roman" w:hAnsi="Arial" w:cs="Arial"/>
                <w:sz w:val="20"/>
                <w:szCs w:val="20"/>
              </w:rPr>
              <w:t xml:space="preserve"> daného strategického cíle, projedná</w:t>
            </w:r>
            <w:r>
              <w:rPr>
                <w:rFonts w:ascii="Arial" w:eastAsia="Times New Roman" w:hAnsi="Arial" w:cs="Arial"/>
                <w:sz w:val="20"/>
                <w:szCs w:val="20"/>
              </w:rPr>
              <w:t>vá</w:t>
            </w:r>
            <w:r w:rsidRPr="001D5B72">
              <w:rPr>
                <w:rFonts w:ascii="Arial" w:eastAsia="Times New Roman" w:hAnsi="Arial" w:cs="Arial"/>
                <w:sz w:val="20"/>
                <w:szCs w:val="20"/>
              </w:rPr>
              <w:t xml:space="preserve"> a schval</w:t>
            </w:r>
            <w:r>
              <w:rPr>
                <w:rFonts w:ascii="Arial" w:eastAsia="Times New Roman" w:hAnsi="Arial" w:cs="Arial"/>
                <w:sz w:val="20"/>
                <w:szCs w:val="20"/>
              </w:rPr>
              <w:t>uje</w:t>
            </w:r>
            <w:r w:rsidRPr="001D5B72">
              <w:rPr>
                <w:rFonts w:ascii="Arial" w:eastAsia="Times New Roman" w:hAnsi="Arial" w:cs="Arial"/>
                <w:sz w:val="20"/>
                <w:szCs w:val="20"/>
              </w:rPr>
              <w:t xml:space="preserve"> výstup</w:t>
            </w:r>
            <w:r>
              <w:rPr>
                <w:rFonts w:ascii="Arial" w:eastAsia="Times New Roman" w:hAnsi="Arial" w:cs="Arial"/>
                <w:sz w:val="20"/>
                <w:szCs w:val="20"/>
              </w:rPr>
              <w:t>y</w:t>
            </w:r>
            <w:r w:rsidRPr="001D5B72">
              <w:rPr>
                <w:rFonts w:ascii="Arial" w:eastAsia="Times New Roman" w:hAnsi="Arial" w:cs="Arial"/>
                <w:sz w:val="20"/>
                <w:szCs w:val="20"/>
              </w:rPr>
              <w:t>, průběžn</w:t>
            </w:r>
            <w:r>
              <w:rPr>
                <w:rFonts w:ascii="Arial" w:eastAsia="Times New Roman" w:hAnsi="Arial" w:cs="Arial"/>
                <w:sz w:val="20"/>
                <w:szCs w:val="20"/>
              </w:rPr>
              <w:t>ě</w:t>
            </w:r>
            <w:r w:rsidRPr="001D5B72">
              <w:rPr>
                <w:rFonts w:ascii="Arial" w:eastAsia="Times New Roman" w:hAnsi="Arial" w:cs="Arial"/>
                <w:sz w:val="20"/>
                <w:szCs w:val="20"/>
              </w:rPr>
              <w:t xml:space="preserve"> kontrol</w:t>
            </w:r>
            <w:r>
              <w:rPr>
                <w:rFonts w:ascii="Arial" w:eastAsia="Times New Roman" w:hAnsi="Arial" w:cs="Arial"/>
                <w:sz w:val="20"/>
                <w:szCs w:val="20"/>
              </w:rPr>
              <w:t xml:space="preserve">uje </w:t>
            </w:r>
            <w:r w:rsidRPr="001D5B72">
              <w:rPr>
                <w:rFonts w:ascii="Arial" w:eastAsia="Times New Roman" w:hAnsi="Arial" w:cs="Arial"/>
                <w:sz w:val="20"/>
                <w:szCs w:val="20"/>
              </w:rPr>
              <w:t>plnění postupu prací (včetně kontroly harmonogramu a rozpočtu)</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jmenuj</w:t>
            </w:r>
            <w:r>
              <w:rPr>
                <w:rFonts w:ascii="Arial" w:eastAsia="Times New Roman" w:hAnsi="Arial" w:cs="Arial"/>
                <w:sz w:val="20"/>
                <w:szCs w:val="20"/>
              </w:rPr>
              <w:t>e</w:t>
            </w:r>
            <w:r w:rsidRPr="001D5B72">
              <w:rPr>
                <w:rFonts w:ascii="Arial" w:eastAsia="Times New Roman" w:hAnsi="Arial" w:cs="Arial"/>
                <w:sz w:val="20"/>
                <w:szCs w:val="20"/>
              </w:rPr>
              <w:t xml:space="preserve"> Vedoucí</w:t>
            </w:r>
            <w:r>
              <w:rPr>
                <w:rFonts w:ascii="Arial" w:eastAsia="Times New Roman" w:hAnsi="Arial" w:cs="Arial"/>
                <w:sz w:val="20"/>
                <w:szCs w:val="20"/>
              </w:rPr>
              <w:t>ho</w:t>
            </w:r>
            <w:r w:rsidRPr="001D5B72">
              <w:rPr>
                <w:rFonts w:ascii="Arial" w:eastAsia="Times New Roman" w:hAnsi="Arial" w:cs="Arial"/>
                <w:sz w:val="20"/>
                <w:szCs w:val="20"/>
              </w:rPr>
              <w:t xml:space="preserve"> realizac</w:t>
            </w:r>
            <w:r>
              <w:rPr>
                <w:rFonts w:ascii="Arial" w:eastAsia="Times New Roman" w:hAnsi="Arial" w:cs="Arial"/>
                <w:sz w:val="20"/>
                <w:szCs w:val="20"/>
              </w:rPr>
              <w:t>e</w:t>
            </w:r>
            <w:r w:rsidRPr="001D5B72">
              <w:rPr>
                <w:rFonts w:ascii="Arial" w:eastAsia="Times New Roman" w:hAnsi="Arial" w:cs="Arial"/>
                <w:sz w:val="20"/>
                <w:szCs w:val="20"/>
              </w:rPr>
              <w:t xml:space="preserve"> implementačních plánů a Koordinátory realizace jednotlivých specifických cílů</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rozhoduj</w:t>
            </w:r>
            <w:r>
              <w:rPr>
                <w:rFonts w:ascii="Arial" w:eastAsia="Times New Roman" w:hAnsi="Arial" w:cs="Arial"/>
                <w:sz w:val="20"/>
                <w:szCs w:val="20"/>
              </w:rPr>
              <w:t>e</w:t>
            </w:r>
            <w:r w:rsidRPr="001D5B72">
              <w:rPr>
                <w:rFonts w:ascii="Arial" w:eastAsia="Times New Roman" w:hAnsi="Arial" w:cs="Arial"/>
                <w:sz w:val="20"/>
                <w:szCs w:val="20"/>
              </w:rPr>
              <w:t xml:space="preserve"> o ustanovení Realizačních týmů</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schází se jednou měsíčně</w:t>
            </w:r>
          </w:p>
        </w:tc>
      </w:tr>
      <w:tr w:rsidR="008064CB" w:rsidRPr="001D5B72" w:rsidTr="00AC5E26">
        <w:trPr>
          <w:trHeight w:val="2154"/>
        </w:trPr>
        <w:tc>
          <w:tcPr>
            <w:tcW w:w="2098" w:type="dxa"/>
            <w:shd w:val="clear" w:color="auto" w:fill="BFBFBF" w:themeFill="background1" w:themeFillShade="BF"/>
            <w:vAlign w:val="center"/>
          </w:tcPr>
          <w:p w:rsidR="008064CB" w:rsidRDefault="008064CB" w:rsidP="00AC5E26">
            <w:pPr>
              <w:tabs>
                <w:tab w:val="num" w:pos="362"/>
                <w:tab w:val="num" w:pos="567"/>
              </w:tabs>
              <w:spacing w:before="120" w:after="120" w:line="240" w:lineRule="atLeast"/>
              <w:rPr>
                <w:rFonts w:ascii="Arial" w:eastAsia="Times New Roman" w:hAnsi="Arial" w:cs="Arial"/>
                <w:b/>
                <w:sz w:val="20"/>
                <w:szCs w:val="20"/>
              </w:rPr>
            </w:pPr>
            <w:r w:rsidRPr="001D5B72">
              <w:rPr>
                <w:rFonts w:ascii="Arial" w:eastAsia="Times New Roman" w:hAnsi="Arial" w:cs="Arial"/>
                <w:b/>
                <w:sz w:val="20"/>
                <w:szCs w:val="20"/>
              </w:rPr>
              <w:t xml:space="preserve">Vedoucí realizace implementačních plánů </w:t>
            </w:r>
          </w:p>
          <w:p w:rsidR="008064CB" w:rsidRPr="001D5B72" w:rsidRDefault="008064CB" w:rsidP="00AC5E26">
            <w:pPr>
              <w:tabs>
                <w:tab w:val="num" w:pos="362"/>
                <w:tab w:val="num" w:pos="567"/>
              </w:tabs>
              <w:spacing w:before="120" w:after="120" w:line="240" w:lineRule="atLeast"/>
              <w:rPr>
                <w:rFonts w:ascii="Arial" w:eastAsia="Times New Roman" w:hAnsi="Arial" w:cs="Arial"/>
                <w:b/>
                <w:sz w:val="20"/>
                <w:szCs w:val="20"/>
              </w:rPr>
            </w:pPr>
            <w:r w:rsidRPr="00A33115">
              <w:rPr>
                <w:rFonts w:ascii="Arial" w:eastAsia="Times New Roman" w:hAnsi="Arial" w:cs="Arial"/>
                <w:i/>
                <w:sz w:val="20"/>
                <w:szCs w:val="20"/>
              </w:rPr>
              <w:t>řídicí role</w:t>
            </w:r>
          </w:p>
        </w:tc>
        <w:tc>
          <w:tcPr>
            <w:tcW w:w="7143" w:type="dxa"/>
            <w:vAlign w:val="center"/>
          </w:tcPr>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„pravá ruka“ gestora</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koordinuje realizaci specifických cílů spadajících pod daný implementační plán</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zajišťuje soulad a synergie mezi aktivitami</w:t>
            </w:r>
          </w:p>
          <w:p w:rsidR="008064CB" w:rsidRPr="001D5B72" w:rsidRDefault="008064CB" w:rsidP="00530203">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řídí a kontroluje práci koordinátorů</w:t>
            </w:r>
          </w:p>
          <w:p w:rsidR="008064CB" w:rsidRPr="001D5B72" w:rsidRDefault="008064CB" w:rsidP="00530203">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jmenuje členy realizačních týmů (na základě doporučení Koordinátora realizace specifického cíle)</w:t>
            </w:r>
          </w:p>
          <w:p w:rsidR="008064CB" w:rsidRPr="001D5B72" w:rsidRDefault="008064CB" w:rsidP="00530203">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jeden z </w:t>
            </w:r>
            <w:r>
              <w:rPr>
                <w:rFonts w:ascii="Arial" w:eastAsia="Times New Roman" w:hAnsi="Arial" w:cs="Arial"/>
                <w:sz w:val="20"/>
                <w:szCs w:val="20"/>
              </w:rPr>
              <w:t>V</w:t>
            </w:r>
            <w:r w:rsidRPr="001D5B72">
              <w:rPr>
                <w:rFonts w:ascii="Arial" w:eastAsia="Times New Roman" w:hAnsi="Arial" w:cs="Arial"/>
                <w:sz w:val="20"/>
                <w:szCs w:val="20"/>
              </w:rPr>
              <w:t xml:space="preserve">edoucích </w:t>
            </w:r>
            <w:r>
              <w:rPr>
                <w:rFonts w:ascii="Arial" w:eastAsia="Times New Roman" w:hAnsi="Arial" w:cs="Arial"/>
                <w:sz w:val="20"/>
                <w:szCs w:val="20"/>
              </w:rPr>
              <w:t>je</w:t>
            </w:r>
            <w:r w:rsidRPr="001D5B72">
              <w:rPr>
                <w:rFonts w:ascii="Arial" w:eastAsia="Times New Roman" w:hAnsi="Arial" w:cs="Arial"/>
                <w:sz w:val="20"/>
                <w:szCs w:val="20"/>
              </w:rPr>
              <w:t xml:space="preserve"> zároveň </w:t>
            </w:r>
            <w:r>
              <w:rPr>
                <w:rFonts w:ascii="Arial" w:eastAsia="Times New Roman" w:hAnsi="Arial" w:cs="Arial"/>
                <w:sz w:val="20"/>
                <w:szCs w:val="20"/>
              </w:rPr>
              <w:t>V</w:t>
            </w:r>
            <w:r w:rsidRPr="001D5B72">
              <w:rPr>
                <w:rFonts w:ascii="Arial" w:eastAsia="Times New Roman" w:hAnsi="Arial" w:cs="Arial"/>
                <w:sz w:val="20"/>
                <w:szCs w:val="20"/>
              </w:rPr>
              <w:t xml:space="preserve">edoucím realizace Strategického rámce jako takového </w:t>
            </w:r>
          </w:p>
        </w:tc>
      </w:tr>
      <w:tr w:rsidR="008064CB" w:rsidRPr="001D5B72" w:rsidTr="00AC5E26">
        <w:trPr>
          <w:trHeight w:val="1153"/>
        </w:trPr>
        <w:tc>
          <w:tcPr>
            <w:tcW w:w="2098" w:type="dxa"/>
            <w:shd w:val="clear" w:color="auto" w:fill="BFBFBF" w:themeFill="background1" w:themeFillShade="BF"/>
            <w:vAlign w:val="center"/>
          </w:tcPr>
          <w:p w:rsidR="008064CB" w:rsidRDefault="008064CB" w:rsidP="00AC5E26">
            <w:pPr>
              <w:tabs>
                <w:tab w:val="num" w:pos="362"/>
                <w:tab w:val="num" w:pos="567"/>
              </w:tabs>
              <w:spacing w:before="120" w:after="120" w:line="240" w:lineRule="atLeast"/>
              <w:rPr>
                <w:rFonts w:ascii="Arial" w:eastAsia="Times New Roman" w:hAnsi="Arial" w:cs="Arial"/>
                <w:b/>
                <w:sz w:val="20"/>
                <w:szCs w:val="20"/>
              </w:rPr>
            </w:pPr>
            <w:r w:rsidRPr="001D5B72">
              <w:rPr>
                <w:rFonts w:ascii="Arial" w:eastAsia="Times New Roman" w:hAnsi="Arial" w:cs="Arial"/>
                <w:b/>
                <w:sz w:val="20"/>
                <w:szCs w:val="20"/>
              </w:rPr>
              <w:t>Koordinátoři (projektoví manažeři) realizace jednotlivých specifických cílů</w:t>
            </w:r>
          </w:p>
          <w:p w:rsidR="008064CB" w:rsidRPr="001D5B72" w:rsidRDefault="008064CB" w:rsidP="00AC5E26">
            <w:pPr>
              <w:tabs>
                <w:tab w:val="num" w:pos="362"/>
                <w:tab w:val="num" w:pos="567"/>
              </w:tabs>
              <w:spacing w:before="120" w:after="120" w:line="240" w:lineRule="atLeast"/>
              <w:rPr>
                <w:rFonts w:ascii="Arial" w:eastAsia="Times New Roman" w:hAnsi="Arial" w:cs="Arial"/>
                <w:sz w:val="20"/>
                <w:szCs w:val="20"/>
              </w:rPr>
            </w:pPr>
            <w:r>
              <w:rPr>
                <w:rFonts w:ascii="Arial" w:eastAsia="Times New Roman" w:hAnsi="Arial" w:cs="Arial"/>
                <w:i/>
                <w:sz w:val="20"/>
                <w:szCs w:val="20"/>
              </w:rPr>
              <w:t>výkonná</w:t>
            </w:r>
            <w:r w:rsidRPr="00A33115">
              <w:rPr>
                <w:rFonts w:ascii="Arial" w:eastAsia="Times New Roman" w:hAnsi="Arial" w:cs="Arial"/>
                <w:i/>
                <w:sz w:val="20"/>
                <w:szCs w:val="20"/>
              </w:rPr>
              <w:t xml:space="preserve"> role</w:t>
            </w:r>
          </w:p>
        </w:tc>
        <w:tc>
          <w:tcPr>
            <w:tcW w:w="7143" w:type="dxa"/>
            <w:vAlign w:val="center"/>
          </w:tcPr>
          <w:p w:rsidR="008064CB" w:rsidRPr="001D5B72" w:rsidRDefault="008064CB" w:rsidP="00530203">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odpov</w:t>
            </w:r>
            <w:r>
              <w:rPr>
                <w:rFonts w:ascii="Arial" w:eastAsia="Times New Roman" w:hAnsi="Arial" w:cs="Arial"/>
                <w:sz w:val="20"/>
                <w:szCs w:val="20"/>
              </w:rPr>
              <w:t>ídá</w:t>
            </w:r>
            <w:r w:rsidRPr="001D5B72">
              <w:rPr>
                <w:rFonts w:ascii="Arial" w:eastAsia="Times New Roman" w:hAnsi="Arial" w:cs="Arial"/>
                <w:sz w:val="20"/>
                <w:szCs w:val="20"/>
              </w:rPr>
              <w:t xml:space="preserve"> za koordinaci, řízení a realizaci aktivit specifických cílů</w:t>
            </w:r>
          </w:p>
          <w:p w:rsidR="008064CB" w:rsidRPr="001D5B72" w:rsidRDefault="008064CB" w:rsidP="00530203">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 xml:space="preserve">je </w:t>
            </w:r>
            <w:r w:rsidRPr="001D5B72">
              <w:rPr>
                <w:rFonts w:ascii="Arial" w:eastAsia="Times New Roman" w:hAnsi="Arial" w:cs="Arial"/>
                <w:sz w:val="20"/>
                <w:szCs w:val="20"/>
              </w:rPr>
              <w:t>člen</w:t>
            </w:r>
            <w:r>
              <w:rPr>
                <w:rFonts w:ascii="Arial" w:eastAsia="Times New Roman" w:hAnsi="Arial" w:cs="Arial"/>
                <w:sz w:val="20"/>
                <w:szCs w:val="20"/>
              </w:rPr>
              <w:t>em</w:t>
            </w:r>
            <w:r w:rsidRPr="001D5B72">
              <w:rPr>
                <w:rFonts w:ascii="Arial" w:eastAsia="Times New Roman" w:hAnsi="Arial" w:cs="Arial"/>
                <w:sz w:val="20"/>
                <w:szCs w:val="20"/>
              </w:rPr>
              <w:t xml:space="preserve"> Řídicího výboru</w:t>
            </w:r>
          </w:p>
          <w:p w:rsidR="008064CB" w:rsidRPr="001D5B72" w:rsidRDefault="008064CB" w:rsidP="00530203">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vede realizační tým daného specifického cíle</w:t>
            </w:r>
          </w:p>
        </w:tc>
      </w:tr>
      <w:tr w:rsidR="008064CB" w:rsidRPr="001D5B72" w:rsidTr="00AC5E26">
        <w:trPr>
          <w:trHeight w:val="1118"/>
        </w:trPr>
        <w:tc>
          <w:tcPr>
            <w:tcW w:w="2098" w:type="dxa"/>
            <w:shd w:val="clear" w:color="auto" w:fill="BFBFBF" w:themeFill="background1" w:themeFillShade="BF"/>
            <w:vAlign w:val="center"/>
          </w:tcPr>
          <w:p w:rsidR="008064CB" w:rsidRDefault="008064CB" w:rsidP="00AC5E26">
            <w:pPr>
              <w:tabs>
                <w:tab w:val="num" w:pos="362"/>
                <w:tab w:val="num" w:pos="567"/>
              </w:tabs>
              <w:spacing w:before="120" w:after="120" w:line="240" w:lineRule="atLeast"/>
              <w:rPr>
                <w:rFonts w:ascii="Arial" w:eastAsia="Times New Roman" w:hAnsi="Arial" w:cs="Arial"/>
                <w:b/>
                <w:sz w:val="20"/>
                <w:szCs w:val="20"/>
              </w:rPr>
            </w:pPr>
            <w:r w:rsidRPr="001D5B72">
              <w:rPr>
                <w:rFonts w:ascii="Arial" w:eastAsia="Times New Roman" w:hAnsi="Arial" w:cs="Arial"/>
                <w:b/>
                <w:sz w:val="20"/>
                <w:szCs w:val="20"/>
              </w:rPr>
              <w:t>Realizační týmy</w:t>
            </w:r>
          </w:p>
          <w:p w:rsidR="008064CB" w:rsidRPr="001D5B72" w:rsidRDefault="008064CB" w:rsidP="00AC5E26">
            <w:pPr>
              <w:tabs>
                <w:tab w:val="num" w:pos="362"/>
                <w:tab w:val="num" w:pos="567"/>
              </w:tabs>
              <w:spacing w:before="120" w:after="120" w:line="240" w:lineRule="atLeast"/>
              <w:rPr>
                <w:rFonts w:ascii="Arial" w:eastAsia="Times New Roman" w:hAnsi="Arial" w:cs="Arial"/>
                <w:sz w:val="20"/>
                <w:szCs w:val="20"/>
              </w:rPr>
            </w:pPr>
            <w:r>
              <w:rPr>
                <w:rFonts w:ascii="Arial" w:eastAsia="Times New Roman" w:hAnsi="Arial" w:cs="Arial"/>
                <w:i/>
                <w:sz w:val="20"/>
                <w:szCs w:val="20"/>
              </w:rPr>
              <w:t>výkonná</w:t>
            </w:r>
            <w:r w:rsidRPr="00A33115">
              <w:rPr>
                <w:rFonts w:ascii="Arial" w:eastAsia="Times New Roman" w:hAnsi="Arial" w:cs="Arial"/>
                <w:i/>
                <w:sz w:val="20"/>
                <w:szCs w:val="20"/>
              </w:rPr>
              <w:t xml:space="preserve"> role</w:t>
            </w:r>
          </w:p>
        </w:tc>
        <w:tc>
          <w:tcPr>
            <w:tcW w:w="7143" w:type="dxa"/>
            <w:vAlign w:val="center"/>
          </w:tcPr>
          <w:p w:rsidR="008064CB" w:rsidRPr="001D5B72" w:rsidRDefault="008064CB" w:rsidP="00530203">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realizují jednotlivé aktivity a činnosti</w:t>
            </w:r>
          </w:p>
          <w:p w:rsidR="008064CB" w:rsidRPr="001D5B72" w:rsidRDefault="008064CB" w:rsidP="00530203">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jejich ustavení se plánuje pro</w:t>
            </w:r>
            <w:r>
              <w:rPr>
                <w:rFonts w:ascii="Arial" w:eastAsia="Times New Roman" w:hAnsi="Arial" w:cs="Arial"/>
                <w:sz w:val="20"/>
                <w:szCs w:val="20"/>
              </w:rPr>
              <w:t xml:space="preserve"> realizaci </w:t>
            </w:r>
            <w:r w:rsidRPr="001D5B72">
              <w:rPr>
                <w:rFonts w:ascii="Arial" w:eastAsia="Times New Roman" w:hAnsi="Arial" w:cs="Arial"/>
                <w:sz w:val="20"/>
                <w:szCs w:val="20"/>
              </w:rPr>
              <w:t>specifick</w:t>
            </w:r>
            <w:r>
              <w:rPr>
                <w:rFonts w:ascii="Arial" w:eastAsia="Times New Roman" w:hAnsi="Arial" w:cs="Arial"/>
                <w:sz w:val="20"/>
                <w:szCs w:val="20"/>
              </w:rPr>
              <w:t xml:space="preserve">ých </w:t>
            </w:r>
            <w:r w:rsidRPr="001D5B72">
              <w:rPr>
                <w:rFonts w:ascii="Arial" w:eastAsia="Times New Roman" w:hAnsi="Arial" w:cs="Arial"/>
                <w:sz w:val="20"/>
                <w:szCs w:val="20"/>
              </w:rPr>
              <w:t>cíl</w:t>
            </w:r>
            <w:r>
              <w:rPr>
                <w:rFonts w:ascii="Arial" w:eastAsia="Times New Roman" w:hAnsi="Arial" w:cs="Arial"/>
                <w:sz w:val="20"/>
                <w:szCs w:val="20"/>
              </w:rPr>
              <w:t>ů</w:t>
            </w:r>
            <w:r w:rsidRPr="001D5B72">
              <w:rPr>
                <w:rFonts w:ascii="Arial" w:eastAsia="Times New Roman" w:hAnsi="Arial" w:cs="Arial"/>
                <w:sz w:val="20"/>
                <w:szCs w:val="20"/>
              </w:rPr>
              <w:t>, podle potřeby mohou být sloučeny v rámci daného implementačního plánu</w:t>
            </w:r>
          </w:p>
        </w:tc>
      </w:tr>
    </w:tbl>
    <w:p w:rsidR="00790206" w:rsidRDefault="00790206" w:rsidP="00790206">
      <w:pPr>
        <w:spacing w:after="120"/>
        <w:jc w:val="both"/>
        <w:rPr>
          <w:rFonts w:ascii="Arial" w:eastAsia="Times New Roman" w:hAnsi="Arial" w:cs="Arial"/>
          <w:sz w:val="20"/>
          <w:szCs w:val="20"/>
        </w:rPr>
      </w:pPr>
    </w:p>
    <w:p w:rsidR="00790206" w:rsidRDefault="00790206" w:rsidP="00790206">
      <w:pPr>
        <w:rPr>
          <w:rFonts w:ascii="Arial" w:eastAsia="Times New Roman" w:hAnsi="Arial" w:cs="Arial"/>
          <w:sz w:val="20"/>
          <w:szCs w:val="20"/>
        </w:rPr>
      </w:pPr>
      <w:r>
        <w:rPr>
          <w:rFonts w:ascii="Arial" w:eastAsia="Times New Roman" w:hAnsi="Arial" w:cs="Arial"/>
          <w:sz w:val="20"/>
          <w:szCs w:val="20"/>
        </w:rPr>
        <w:br w:type="page"/>
      </w:r>
    </w:p>
    <w:p w:rsidR="00790206" w:rsidRPr="00577FD5" w:rsidRDefault="00790206" w:rsidP="00790206">
      <w:pPr>
        <w:spacing w:after="120"/>
        <w:jc w:val="both"/>
        <w:rPr>
          <w:rFonts w:ascii="Arial" w:eastAsia="Times New Roman" w:hAnsi="Arial" w:cs="Arial"/>
          <w:sz w:val="20"/>
          <w:szCs w:val="20"/>
        </w:rPr>
      </w:pPr>
      <w:r w:rsidRPr="00577FD5">
        <w:rPr>
          <w:rFonts w:ascii="Arial" w:eastAsia="Times New Roman" w:hAnsi="Arial" w:cs="Arial"/>
          <w:sz w:val="20"/>
          <w:szCs w:val="20"/>
        </w:rPr>
        <w:lastRenderedPageBreak/>
        <w:t>Realizace některých opatření a aktivit je již řešena v rámci existujících struktur (platforem, pracovních skupin</w:t>
      </w:r>
      <w:r>
        <w:rPr>
          <w:rFonts w:ascii="Arial" w:eastAsia="Times New Roman" w:hAnsi="Arial" w:cs="Arial"/>
          <w:sz w:val="20"/>
          <w:szCs w:val="20"/>
        </w:rPr>
        <w:t xml:space="preserve"> apod.</w:t>
      </w:r>
      <w:r w:rsidRPr="00577FD5">
        <w:rPr>
          <w:rFonts w:ascii="Arial" w:eastAsia="Times New Roman" w:hAnsi="Arial" w:cs="Arial"/>
          <w:sz w:val="20"/>
          <w:szCs w:val="20"/>
        </w:rPr>
        <w:t xml:space="preserve">). Např. otázky spojené s realizací strategické práce řeší Meziresortní skupina Databáze strategií (zřizovaná MMR), která se zabývá jak koncepčními, tak operativními otázkami fungování, využívání a dalšího rozvoje Databáze strategií a dalších nástrojů strategického řízení. </w:t>
      </w:r>
    </w:p>
    <w:p w:rsidR="00790206" w:rsidRPr="001D5B72" w:rsidRDefault="00790206" w:rsidP="00790206">
      <w:pPr>
        <w:spacing w:after="120"/>
        <w:jc w:val="both"/>
        <w:rPr>
          <w:rFonts w:ascii="Arial" w:eastAsia="Times New Roman" w:hAnsi="Arial" w:cs="Arial"/>
          <w:sz w:val="20"/>
          <w:szCs w:val="20"/>
        </w:rPr>
      </w:pPr>
      <w:r w:rsidRPr="00577FD5">
        <w:rPr>
          <w:rFonts w:ascii="Arial" w:eastAsia="Times New Roman" w:hAnsi="Arial" w:cs="Arial"/>
          <w:sz w:val="20"/>
          <w:szCs w:val="20"/>
        </w:rPr>
        <w:t>Existující struktury tak vytváří operativní zázemí pro realizaci opatření identifikovaných v</w:t>
      </w:r>
      <w:r>
        <w:rPr>
          <w:rFonts w:ascii="Arial" w:eastAsia="Times New Roman" w:hAnsi="Arial" w:cs="Arial"/>
          <w:sz w:val="20"/>
          <w:szCs w:val="20"/>
        </w:rPr>
        <w:t> </w:t>
      </w:r>
      <w:r w:rsidRPr="00577FD5">
        <w:rPr>
          <w:rFonts w:ascii="Arial" w:eastAsia="Times New Roman" w:hAnsi="Arial" w:cs="Arial"/>
          <w:sz w:val="20"/>
          <w:szCs w:val="20"/>
        </w:rPr>
        <w:t>implementačním plánu. Fungování těchto struktur a jejich činnost</w:t>
      </w:r>
      <w:r>
        <w:rPr>
          <w:rFonts w:ascii="Arial" w:eastAsia="Times New Roman" w:hAnsi="Arial" w:cs="Arial"/>
          <w:sz w:val="20"/>
          <w:szCs w:val="20"/>
        </w:rPr>
        <w:t>í</w:t>
      </w:r>
      <w:r w:rsidRPr="00577FD5">
        <w:rPr>
          <w:rFonts w:ascii="Arial" w:eastAsia="Times New Roman" w:hAnsi="Arial" w:cs="Arial"/>
          <w:sz w:val="20"/>
          <w:szCs w:val="20"/>
        </w:rPr>
        <w:t xml:space="preserve"> tak v některých případech plní </w:t>
      </w:r>
      <w:r>
        <w:rPr>
          <w:rFonts w:ascii="Arial" w:eastAsia="Times New Roman" w:hAnsi="Arial" w:cs="Arial"/>
          <w:sz w:val="20"/>
          <w:szCs w:val="20"/>
        </w:rPr>
        <w:t xml:space="preserve">(nebo doplňuje) </w:t>
      </w:r>
      <w:r w:rsidRPr="00577FD5">
        <w:rPr>
          <w:rFonts w:ascii="Arial" w:eastAsia="Times New Roman" w:hAnsi="Arial" w:cs="Arial"/>
          <w:sz w:val="20"/>
          <w:szCs w:val="20"/>
        </w:rPr>
        <w:t>roli Realizačních týmů.</w:t>
      </w:r>
    </w:p>
    <w:p w:rsidR="00790206" w:rsidRPr="001D5B72" w:rsidRDefault="00790206" w:rsidP="00790206">
      <w:pPr>
        <w:tabs>
          <w:tab w:val="num" w:pos="362"/>
          <w:tab w:val="num" w:pos="567"/>
        </w:tabs>
        <w:spacing w:before="120" w:after="120" w:line="240" w:lineRule="atLeast"/>
        <w:jc w:val="both"/>
        <w:rPr>
          <w:rFonts w:ascii="Arial" w:eastAsia="Times New Roman" w:hAnsi="Arial" w:cs="Arial"/>
          <w:sz w:val="20"/>
          <w:szCs w:val="20"/>
        </w:rPr>
      </w:pPr>
      <w:r w:rsidRPr="001D5B72">
        <w:rPr>
          <w:rFonts w:ascii="Arial" w:eastAsia="Times New Roman" w:hAnsi="Arial" w:cs="Arial"/>
          <w:sz w:val="20"/>
          <w:szCs w:val="20"/>
        </w:rPr>
        <w:t xml:space="preserve">Níže uvedené schéma znázorňuje organizační strukturu na </w:t>
      </w:r>
      <w:r w:rsidRPr="00240D81">
        <w:rPr>
          <w:rFonts w:ascii="Arial" w:eastAsia="Times New Roman" w:hAnsi="Arial" w:cs="Arial"/>
          <w:sz w:val="20"/>
          <w:szCs w:val="20"/>
        </w:rPr>
        <w:t xml:space="preserve">příkladu strategického cíle 1. Obdobně </w:t>
      </w:r>
      <w:r w:rsidR="008237DE">
        <w:rPr>
          <w:rFonts w:ascii="Arial" w:eastAsia="Times New Roman" w:hAnsi="Arial" w:cs="Arial"/>
          <w:sz w:val="20"/>
          <w:szCs w:val="20"/>
        </w:rPr>
        <w:t>bude</w:t>
      </w:r>
      <w:r w:rsidRPr="00240D81">
        <w:rPr>
          <w:rFonts w:ascii="Arial" w:eastAsia="Times New Roman" w:hAnsi="Arial" w:cs="Arial"/>
          <w:sz w:val="20"/>
          <w:szCs w:val="20"/>
        </w:rPr>
        <w:t xml:space="preserve"> nastavena organizační struktura pro ostatní strategické cíle (včetně strategického cíle 3, který by měl mít vlastní Radu vlády pro informační společnost).</w:t>
      </w:r>
    </w:p>
    <w:p w:rsidR="00790206" w:rsidRPr="00551B09" w:rsidRDefault="00790206" w:rsidP="00790206">
      <w:pPr>
        <w:tabs>
          <w:tab w:val="num" w:pos="362"/>
          <w:tab w:val="num" w:pos="567"/>
        </w:tabs>
        <w:spacing w:before="240" w:after="120" w:line="240" w:lineRule="atLeast"/>
        <w:jc w:val="both"/>
        <w:rPr>
          <w:rFonts w:ascii="Arial" w:eastAsia="Times New Roman" w:hAnsi="Arial" w:cs="Arial"/>
          <w:b/>
          <w:i/>
          <w:sz w:val="20"/>
          <w:szCs w:val="20"/>
          <w:u w:val="single"/>
        </w:rPr>
      </w:pPr>
      <w:r w:rsidRPr="00551B09">
        <w:rPr>
          <w:rFonts w:ascii="Arial" w:eastAsia="Times New Roman" w:hAnsi="Arial" w:cs="Arial"/>
          <w:b/>
          <w:i/>
          <w:sz w:val="20"/>
          <w:szCs w:val="20"/>
          <w:u w:val="single"/>
        </w:rPr>
        <w:t>Schéma organizační struktury</w:t>
      </w:r>
    </w:p>
    <w:p w:rsidR="00790206" w:rsidRPr="00991B17" w:rsidRDefault="00790206" w:rsidP="00790206">
      <w:pPr>
        <w:tabs>
          <w:tab w:val="num" w:pos="362"/>
          <w:tab w:val="num" w:pos="567"/>
        </w:tabs>
        <w:spacing w:before="120" w:after="120" w:line="240" w:lineRule="atLeast"/>
        <w:jc w:val="both"/>
        <w:rPr>
          <w:rFonts w:ascii="Arial" w:eastAsia="Times New Roman" w:hAnsi="Arial" w:cs="Arial"/>
          <w:sz w:val="20"/>
          <w:szCs w:val="20"/>
        </w:rPr>
      </w:pPr>
      <w:r w:rsidRPr="00577FD5">
        <w:rPr>
          <w:noProof/>
          <w:lang w:eastAsia="cs-CZ"/>
        </w:rPr>
        <w:drawing>
          <wp:inline distT="0" distB="0" distL="0" distR="0" wp14:anchorId="6C02AAB3" wp14:editId="3D5B97ED">
            <wp:extent cx="5760720" cy="41741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174139"/>
                    </a:xfrm>
                    <a:prstGeom prst="rect">
                      <a:avLst/>
                    </a:prstGeom>
                    <a:noFill/>
                    <a:ln>
                      <a:noFill/>
                    </a:ln>
                  </pic:spPr>
                </pic:pic>
              </a:graphicData>
            </a:graphic>
          </wp:inline>
        </w:drawing>
      </w:r>
      <w:r w:rsidRPr="00577FD5">
        <w:t xml:space="preserve"> </w:t>
      </w:r>
      <w:r w:rsidRPr="001D5B72">
        <w:rPr>
          <w:rFonts w:ascii="Arial" w:eastAsia="Times New Roman" w:hAnsi="Arial" w:cs="Arial"/>
          <w:sz w:val="20"/>
          <w:szCs w:val="20"/>
        </w:rPr>
        <w:br w:type="page"/>
      </w:r>
    </w:p>
    <w:p w:rsidR="00790206" w:rsidRPr="00D12706" w:rsidRDefault="00790206" w:rsidP="00790206">
      <w:pPr>
        <w:pStyle w:val="Nadpis1"/>
        <w:numPr>
          <w:ilvl w:val="0"/>
          <w:numId w:val="8"/>
        </w:numPr>
      </w:pPr>
      <w:bookmarkStart w:id="16" w:name="_Toc402724358"/>
      <w:bookmarkStart w:id="17" w:name="_Toc402727230"/>
      <w:r>
        <w:lastRenderedPageBreak/>
        <w:t>Rizika implementace a postupy řízení rizik</w:t>
      </w:r>
      <w:bookmarkEnd w:id="16"/>
      <w:bookmarkEnd w:id="17"/>
    </w:p>
    <w:p w:rsidR="00790206" w:rsidRPr="00214B05" w:rsidRDefault="00790206" w:rsidP="00790206">
      <w:pPr>
        <w:tabs>
          <w:tab w:val="num" w:pos="362"/>
          <w:tab w:val="num" w:pos="567"/>
        </w:tabs>
        <w:spacing w:before="120" w:after="120" w:line="240" w:lineRule="atLeast"/>
        <w:jc w:val="both"/>
        <w:rPr>
          <w:rFonts w:ascii="Arial" w:eastAsia="Times New Roman" w:hAnsi="Arial" w:cs="Arial"/>
          <w:b/>
          <w:i/>
          <w:sz w:val="20"/>
          <w:szCs w:val="20"/>
          <w:u w:val="single"/>
        </w:rPr>
      </w:pPr>
      <w:r w:rsidRPr="00214B05">
        <w:rPr>
          <w:rFonts w:ascii="Arial" w:eastAsia="Times New Roman" w:hAnsi="Arial" w:cs="Arial"/>
          <w:b/>
          <w:i/>
          <w:sz w:val="20"/>
          <w:szCs w:val="20"/>
          <w:u w:val="single"/>
        </w:rPr>
        <w:t>Základní role a postupy řízení rizik</w:t>
      </w:r>
    </w:p>
    <w:p w:rsidR="00790206" w:rsidRPr="00214B05" w:rsidRDefault="00790206" w:rsidP="00790206">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 xml:space="preserve">Cílem řízení rizik je </w:t>
      </w:r>
      <w:r w:rsidRPr="00214B05">
        <w:rPr>
          <w:rFonts w:ascii="Arial" w:eastAsia="Times New Roman" w:hAnsi="Arial" w:cs="Arial"/>
          <w:b/>
          <w:sz w:val="20"/>
          <w:szCs w:val="20"/>
        </w:rPr>
        <w:t>předcházet situacím, které by mohly ohrozit úspěšnou realizaci implementačního plánu</w:t>
      </w:r>
      <w:r w:rsidRPr="00214B05">
        <w:rPr>
          <w:rFonts w:ascii="Arial" w:eastAsia="Times New Roman" w:hAnsi="Arial" w:cs="Arial"/>
          <w:sz w:val="20"/>
          <w:szCs w:val="20"/>
        </w:rPr>
        <w:t xml:space="preserve">. Základním nástrojem pro řízení rizik je tzv. </w:t>
      </w:r>
      <w:r w:rsidRPr="00214B05">
        <w:rPr>
          <w:rFonts w:ascii="Arial" w:eastAsia="Times New Roman" w:hAnsi="Arial" w:cs="Arial"/>
          <w:b/>
          <w:sz w:val="20"/>
          <w:szCs w:val="20"/>
        </w:rPr>
        <w:t>Registr rizik</w:t>
      </w:r>
      <w:r w:rsidRPr="00214B05">
        <w:rPr>
          <w:rFonts w:ascii="Arial" w:eastAsia="Times New Roman" w:hAnsi="Arial" w:cs="Arial"/>
          <w:sz w:val="20"/>
          <w:szCs w:val="20"/>
        </w:rPr>
        <w:t>, který je jednou ze základních součástí řízení implementačního plánu. Registr rizik bude průběžně aktualizován a příslušní aktéři budou dohlížet na plnění navržených opatření, kter</w:t>
      </w:r>
      <w:r w:rsidR="00530203">
        <w:rPr>
          <w:rFonts w:ascii="Arial" w:eastAsia="Times New Roman" w:hAnsi="Arial" w:cs="Arial"/>
          <w:sz w:val="20"/>
          <w:szCs w:val="20"/>
        </w:rPr>
        <w:t>á</w:t>
      </w:r>
      <w:r w:rsidRPr="00214B05">
        <w:rPr>
          <w:rFonts w:ascii="Arial" w:eastAsia="Times New Roman" w:hAnsi="Arial" w:cs="Arial"/>
          <w:sz w:val="20"/>
          <w:szCs w:val="20"/>
        </w:rPr>
        <w:t xml:space="preserve"> jsou pro úspěšnost realizace implementačního plánu zásadní.</w:t>
      </w:r>
    </w:p>
    <w:p w:rsidR="00790206" w:rsidRPr="00214B05" w:rsidRDefault="00790206" w:rsidP="00790206">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 xml:space="preserve">Podobně jako v samotné organizační struktuře implementačních plánů také organizace řízení rizik se dělí do tří úrovní – role </w:t>
      </w:r>
      <w:r w:rsidRPr="00214B05">
        <w:rPr>
          <w:rFonts w:ascii="Arial" w:eastAsia="Times New Roman" w:hAnsi="Arial" w:cs="Arial"/>
          <w:b/>
          <w:sz w:val="20"/>
          <w:szCs w:val="20"/>
        </w:rPr>
        <w:t>dohledové, řídicí a výkonné</w:t>
      </w:r>
      <w:r w:rsidRPr="00214B05">
        <w:rPr>
          <w:rFonts w:ascii="Arial" w:eastAsia="Times New Roman" w:hAnsi="Arial" w:cs="Arial"/>
          <w:sz w:val="20"/>
          <w:szCs w:val="20"/>
        </w:rPr>
        <w:t xml:space="preserve">. </w:t>
      </w:r>
      <w:r w:rsidRPr="00214B05">
        <w:rPr>
          <w:rFonts w:ascii="Arial" w:eastAsia="Times New Roman" w:hAnsi="Arial" w:cs="Arial"/>
          <w:b/>
          <w:sz w:val="20"/>
          <w:szCs w:val="20"/>
        </w:rPr>
        <w:t>Dohledovou roli</w:t>
      </w:r>
      <w:r w:rsidRPr="00214B05">
        <w:rPr>
          <w:rFonts w:ascii="Arial" w:eastAsia="Times New Roman" w:hAnsi="Arial" w:cs="Arial"/>
          <w:sz w:val="20"/>
          <w:szCs w:val="20"/>
        </w:rPr>
        <w:t xml:space="preserve"> mají zejména jednotlivé Řídicí výbory a vrcholově i Rada vlády. </w:t>
      </w:r>
      <w:r w:rsidRPr="00214B05">
        <w:rPr>
          <w:rFonts w:ascii="Arial" w:eastAsia="Times New Roman" w:hAnsi="Arial" w:cs="Arial"/>
          <w:b/>
          <w:sz w:val="20"/>
          <w:szCs w:val="20"/>
        </w:rPr>
        <w:t>Řídicí roli</w:t>
      </w:r>
      <w:r w:rsidRPr="00214B05">
        <w:rPr>
          <w:rFonts w:ascii="Arial" w:eastAsia="Times New Roman" w:hAnsi="Arial" w:cs="Arial"/>
          <w:sz w:val="20"/>
          <w:szCs w:val="20"/>
        </w:rPr>
        <w:t xml:space="preserve"> v oblasti řízení rizik mají pak Vedoucí realizace IP a </w:t>
      </w:r>
      <w:r w:rsidRPr="00214B05">
        <w:rPr>
          <w:rFonts w:ascii="Arial" w:eastAsia="Times New Roman" w:hAnsi="Arial" w:cs="Arial"/>
          <w:b/>
          <w:sz w:val="20"/>
          <w:szCs w:val="20"/>
        </w:rPr>
        <w:t>výkonnou roli</w:t>
      </w:r>
      <w:r w:rsidRPr="00214B05">
        <w:rPr>
          <w:rFonts w:ascii="Arial" w:eastAsia="Times New Roman" w:hAnsi="Arial" w:cs="Arial"/>
          <w:sz w:val="20"/>
          <w:szCs w:val="20"/>
        </w:rPr>
        <w:t xml:space="preserve"> Koordinátoři realizace SC. </w:t>
      </w:r>
    </w:p>
    <w:p w:rsidR="00790206" w:rsidRPr="00214B05" w:rsidRDefault="00790206" w:rsidP="00790206">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b/>
          <w:sz w:val="20"/>
          <w:szCs w:val="20"/>
        </w:rPr>
        <w:t>Základní postupy</w:t>
      </w:r>
      <w:r w:rsidRPr="00214B05">
        <w:rPr>
          <w:rFonts w:ascii="Arial" w:eastAsia="Times New Roman" w:hAnsi="Arial" w:cs="Arial"/>
          <w:sz w:val="20"/>
          <w:szCs w:val="20"/>
        </w:rPr>
        <w:t xml:space="preserve"> řízení rizik jsou následující:</w:t>
      </w:r>
    </w:p>
    <w:p w:rsidR="00790206" w:rsidRPr="00214B05"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Vlastníci</w:t>
      </w:r>
      <w:r w:rsidRPr="00214B05">
        <w:rPr>
          <w:rFonts w:ascii="Arial" w:eastAsia="Times New Roman" w:hAnsi="Arial" w:cs="Arial"/>
          <w:sz w:val="20"/>
          <w:szCs w:val="20"/>
        </w:rPr>
        <w:t xml:space="preserve"> rizik (Koordinátoři realizace SC) informují Vedoucího realizace IP pravidelně každý měsíc o změnách v jejich portfoliu rizik (např. zda se změnily okolnosti jednotlivých rizik, zda je potřeba přehodnotit jejich významnost, opatření k jejich eliminaci apod.). Vedoucí realizace IP předkládá na každém jednání Řídícího výboru zprávu o řízení rizik.</w:t>
      </w:r>
    </w:p>
    <w:p w:rsidR="00790206" w:rsidRPr="00214B05"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Vlastníci</w:t>
      </w:r>
      <w:r w:rsidRPr="00214B05">
        <w:rPr>
          <w:rFonts w:ascii="Arial" w:eastAsia="Times New Roman" w:hAnsi="Arial" w:cs="Arial"/>
          <w:sz w:val="20"/>
          <w:szCs w:val="20"/>
        </w:rPr>
        <w:t xml:space="preserve"> rizik bez prodlení informují Vedoucího realizace IP o hrozbě výskytu nebo o samotném výskytu rizika z jejich portfolia, přičemž zároveň navrhují další postup. Vedoucí realizace IP informuje neprodleně příslušného Gestora realizace IP a na nejbližším jednání Řídicí výbor o hrozbě výskytu nebo výskytu klíčových a závažných rizik a navrhne další postup.</w:t>
      </w:r>
    </w:p>
    <w:p w:rsidR="00790206" w:rsidRPr="00214B05"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sidRPr="00214B05">
        <w:rPr>
          <w:rFonts w:ascii="Arial" w:hAnsi="Arial" w:cs="Arial"/>
          <w:sz w:val="20"/>
          <w:szCs w:val="20"/>
        </w:rPr>
        <w:t>Vedoucí realizace IP čtvrtletně reviduje Registr rizik, zejména jeho úplnost, hodnocení významnosti rizik a relevanci příslušných opatření. V případě potřeby ve spolupráci s Koordinátory realizace SC Registr rizik doplní či upraví. Zároveň jsou Vedoucí realizace IP a Koordinátoři realizace SC odpovědní za identifikaci nových rizik.</w:t>
      </w:r>
    </w:p>
    <w:p w:rsidR="00790206" w:rsidRPr="00214B05"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Rada</w:t>
      </w:r>
      <w:r w:rsidRPr="00214B05">
        <w:rPr>
          <w:rFonts w:ascii="Arial" w:eastAsia="Times New Roman" w:hAnsi="Arial" w:cs="Arial"/>
          <w:sz w:val="20"/>
          <w:szCs w:val="20"/>
        </w:rPr>
        <w:t xml:space="preserve"> vlády pro veřejnou správu vrcholově dohlíží na proces řízení rizik, v případě výskytu klíčového rizika schvaluje příslušná nápravná opatření a jednou ročně reviduje Registr</w:t>
      </w:r>
      <w:r w:rsidR="00530203">
        <w:rPr>
          <w:rFonts w:ascii="Arial" w:eastAsia="Times New Roman" w:hAnsi="Arial" w:cs="Arial"/>
          <w:sz w:val="20"/>
          <w:szCs w:val="20"/>
        </w:rPr>
        <w:t>y</w:t>
      </w:r>
      <w:r w:rsidRPr="00214B05">
        <w:rPr>
          <w:rFonts w:ascii="Arial" w:eastAsia="Times New Roman" w:hAnsi="Arial" w:cs="Arial"/>
          <w:sz w:val="20"/>
          <w:szCs w:val="20"/>
        </w:rPr>
        <w:t xml:space="preserve"> rizik.</w:t>
      </w:r>
    </w:p>
    <w:p w:rsidR="00790206" w:rsidRPr="00214B05" w:rsidRDefault="00790206" w:rsidP="00790206">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Kdokoliv z organizační struktury identifikuje nové riziko, oznámí tuto skutečnost příslušnému Vedoucímu realizace IP. V případě identifikace nového rizika bude toto riziko vyhodnoceno z hlediska jeho významnosti, bude stanoveno opatření ke snížení jeho významnosti a bude doplněno do Registru rizik.</w:t>
      </w:r>
    </w:p>
    <w:p w:rsidR="00790206" w:rsidRPr="00214B05" w:rsidRDefault="00790206" w:rsidP="00790206">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b/>
          <w:sz w:val="20"/>
          <w:szCs w:val="20"/>
        </w:rPr>
        <w:t xml:space="preserve">Popis rolí, pravomocí a odpovědností jednotlivých aktérů v řízení rizik </w:t>
      </w:r>
      <w:r w:rsidRPr="00214B05">
        <w:rPr>
          <w:rFonts w:ascii="Arial" w:eastAsia="Times New Roman" w:hAnsi="Arial" w:cs="Arial"/>
          <w:sz w:val="20"/>
          <w:szCs w:val="20"/>
        </w:rPr>
        <w:t xml:space="preserve">uvádíme přehledně v následující tabulce. </w:t>
      </w:r>
    </w:p>
    <w:tbl>
      <w:tblPr>
        <w:tblStyle w:val="TableGrid3"/>
        <w:tblW w:w="9241" w:type="dxa"/>
        <w:tblInd w:w="108" w:type="dxa"/>
        <w:tblLook w:val="04A0" w:firstRow="1" w:lastRow="0" w:firstColumn="1" w:lastColumn="0" w:noHBand="0" w:noVBand="1"/>
      </w:tblPr>
      <w:tblGrid>
        <w:gridCol w:w="2098"/>
        <w:gridCol w:w="7143"/>
      </w:tblGrid>
      <w:tr w:rsidR="00790206" w:rsidRPr="00214B05" w:rsidTr="00D86A23">
        <w:trPr>
          <w:trHeight w:val="567"/>
          <w:tblHeader/>
        </w:trPr>
        <w:tc>
          <w:tcPr>
            <w:tcW w:w="2098" w:type="dxa"/>
            <w:shd w:val="clear" w:color="auto" w:fill="BFBFBF" w:themeFill="background1" w:themeFillShade="BF"/>
            <w:vAlign w:val="center"/>
          </w:tcPr>
          <w:p w:rsidR="00790206" w:rsidRPr="00530203" w:rsidRDefault="00790206" w:rsidP="00AC5E26">
            <w:pPr>
              <w:spacing w:line="240" w:lineRule="atLeast"/>
              <w:rPr>
                <w:rFonts w:ascii="Arial" w:eastAsia="Times New Roman" w:hAnsi="Arial" w:cs="Arial"/>
                <w:b/>
                <w:sz w:val="20"/>
                <w:szCs w:val="20"/>
              </w:rPr>
            </w:pPr>
            <w:r w:rsidRPr="00530203">
              <w:rPr>
                <w:rFonts w:ascii="Arial" w:eastAsia="Times New Roman" w:hAnsi="Arial" w:cs="Arial"/>
                <w:b/>
                <w:sz w:val="20"/>
                <w:szCs w:val="20"/>
              </w:rPr>
              <w:t>Název role</w:t>
            </w:r>
          </w:p>
        </w:tc>
        <w:tc>
          <w:tcPr>
            <w:tcW w:w="7143" w:type="dxa"/>
            <w:shd w:val="clear" w:color="auto" w:fill="BFBFBF" w:themeFill="background1" w:themeFillShade="BF"/>
            <w:vAlign w:val="center"/>
          </w:tcPr>
          <w:p w:rsidR="00790206" w:rsidRPr="00530203" w:rsidRDefault="00530203" w:rsidP="00AC5E26">
            <w:pPr>
              <w:spacing w:line="240" w:lineRule="atLeast"/>
              <w:rPr>
                <w:rFonts w:ascii="Arial" w:eastAsia="Times New Roman" w:hAnsi="Arial" w:cs="Arial"/>
                <w:b/>
                <w:sz w:val="20"/>
                <w:szCs w:val="20"/>
              </w:rPr>
            </w:pPr>
            <w:r w:rsidRPr="00530203">
              <w:rPr>
                <w:rFonts w:ascii="Arial" w:eastAsia="Times New Roman" w:hAnsi="Arial" w:cs="Arial"/>
                <w:b/>
                <w:sz w:val="20"/>
                <w:szCs w:val="20"/>
              </w:rPr>
              <w:t>Popis rolí, odpovědností a pravomocí v rámci řízení rizik</w:t>
            </w:r>
          </w:p>
        </w:tc>
      </w:tr>
      <w:tr w:rsidR="00790206" w:rsidRPr="00214B05" w:rsidTr="00AC5E26">
        <w:trPr>
          <w:trHeight w:val="1501"/>
        </w:trPr>
        <w:tc>
          <w:tcPr>
            <w:tcW w:w="2098" w:type="dxa"/>
            <w:shd w:val="clear" w:color="auto" w:fill="BFBFBF" w:themeFill="background1" w:themeFillShade="BF"/>
            <w:vAlign w:val="center"/>
          </w:tcPr>
          <w:p w:rsidR="00790206" w:rsidRPr="00214B05" w:rsidRDefault="00790206" w:rsidP="00AC5E26">
            <w:pPr>
              <w:tabs>
                <w:tab w:val="num" w:pos="362"/>
                <w:tab w:val="num" w:pos="567"/>
              </w:tabs>
              <w:spacing w:before="120" w:after="120" w:line="240" w:lineRule="atLeast"/>
              <w:rPr>
                <w:rFonts w:ascii="Arial" w:eastAsia="Times New Roman" w:hAnsi="Arial" w:cs="Arial"/>
                <w:sz w:val="20"/>
                <w:szCs w:val="20"/>
              </w:rPr>
            </w:pPr>
            <w:r w:rsidRPr="00214B05">
              <w:rPr>
                <w:rFonts w:ascii="Arial" w:eastAsia="Times New Roman" w:hAnsi="Arial" w:cs="Arial"/>
                <w:b/>
                <w:sz w:val="20"/>
                <w:szCs w:val="20"/>
              </w:rPr>
              <w:t>Rada vlády pro veřejnou správu</w:t>
            </w:r>
            <w:r w:rsidRPr="00214B05">
              <w:rPr>
                <w:rFonts w:ascii="Arial" w:eastAsia="Times New Roman" w:hAnsi="Arial" w:cs="Arial"/>
                <w:sz w:val="20"/>
                <w:szCs w:val="20"/>
              </w:rPr>
              <w:t xml:space="preserve"> </w:t>
            </w:r>
          </w:p>
        </w:tc>
        <w:tc>
          <w:tcPr>
            <w:tcW w:w="7143" w:type="dxa"/>
            <w:vAlign w:val="center"/>
          </w:tcPr>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vrcholově dohlíží na proces řízení rizik</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schvaluje opatření ke snížení významnosti ke klíčovým rizikům</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schvaluje nápravná opatření při výskytu klíčových rizik</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jednou ročně reviduje Registr</w:t>
            </w:r>
            <w:r w:rsidR="00530203">
              <w:rPr>
                <w:rFonts w:ascii="Arial" w:eastAsia="Times New Roman" w:hAnsi="Arial" w:cs="Arial"/>
                <w:sz w:val="20"/>
                <w:szCs w:val="20"/>
              </w:rPr>
              <w:t>y</w:t>
            </w:r>
            <w:r w:rsidRPr="00214B05">
              <w:rPr>
                <w:rFonts w:ascii="Arial" w:eastAsia="Times New Roman" w:hAnsi="Arial" w:cs="Arial"/>
                <w:sz w:val="20"/>
                <w:szCs w:val="20"/>
              </w:rPr>
              <w:t xml:space="preserve"> rizik (reviduje zejména opatření ke snížení významnosti klíčových rizik a opatření při výskytu klíčových rizik)</w:t>
            </w:r>
          </w:p>
        </w:tc>
      </w:tr>
      <w:tr w:rsidR="00790206" w:rsidRPr="00214B05" w:rsidTr="00AC5E26">
        <w:trPr>
          <w:trHeight w:val="1528"/>
        </w:trPr>
        <w:tc>
          <w:tcPr>
            <w:tcW w:w="2098" w:type="dxa"/>
            <w:shd w:val="clear" w:color="auto" w:fill="BFBFBF" w:themeFill="background1" w:themeFillShade="BF"/>
            <w:vAlign w:val="center"/>
          </w:tcPr>
          <w:p w:rsidR="00790206" w:rsidRPr="00214B05" w:rsidRDefault="00790206" w:rsidP="005E4720">
            <w:pPr>
              <w:tabs>
                <w:tab w:val="num" w:pos="362"/>
                <w:tab w:val="num" w:pos="567"/>
              </w:tabs>
              <w:spacing w:before="120" w:after="120" w:line="240" w:lineRule="atLeast"/>
              <w:rPr>
                <w:rFonts w:ascii="Arial" w:eastAsia="Times New Roman" w:hAnsi="Arial" w:cs="Arial"/>
                <w:b/>
                <w:sz w:val="20"/>
                <w:szCs w:val="20"/>
              </w:rPr>
            </w:pPr>
            <w:r w:rsidRPr="00214B05">
              <w:rPr>
                <w:rFonts w:ascii="Arial" w:eastAsia="Times New Roman" w:hAnsi="Arial" w:cs="Arial"/>
                <w:b/>
                <w:sz w:val="20"/>
                <w:szCs w:val="20"/>
              </w:rPr>
              <w:t>Řídicí výbor</w:t>
            </w:r>
          </w:p>
        </w:tc>
        <w:tc>
          <w:tcPr>
            <w:tcW w:w="7143" w:type="dxa"/>
            <w:vAlign w:val="center"/>
          </w:tcPr>
          <w:p w:rsidR="005E4720" w:rsidRPr="00214B05" w:rsidRDefault="005E4720" w:rsidP="005E4720">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 xml:space="preserve">schvaluje </w:t>
            </w:r>
            <w:r>
              <w:rPr>
                <w:rFonts w:ascii="Arial" w:eastAsia="Times New Roman" w:hAnsi="Arial" w:cs="Arial"/>
                <w:sz w:val="20"/>
                <w:szCs w:val="20"/>
              </w:rPr>
              <w:t xml:space="preserve">registr rizik, </w:t>
            </w:r>
            <w:r w:rsidRPr="00214B05">
              <w:rPr>
                <w:rFonts w:ascii="Arial" w:eastAsia="Times New Roman" w:hAnsi="Arial" w:cs="Arial"/>
                <w:sz w:val="20"/>
                <w:szCs w:val="20"/>
              </w:rPr>
              <w:t>postupy řízení rizik a jejich změnu</w:t>
            </w:r>
          </w:p>
          <w:p w:rsidR="005E4720" w:rsidRPr="00214B05" w:rsidRDefault="005E4720" w:rsidP="005E4720">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projednává a schvaluje opatření ke snížení významnosti rizik</w:t>
            </w:r>
          </w:p>
          <w:p w:rsidR="005E4720" w:rsidRPr="00214B05" w:rsidRDefault="005E4720" w:rsidP="005E4720">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projednává a schvaluje nápravná opatření při výskytu rizik</w:t>
            </w:r>
          </w:p>
          <w:p w:rsidR="00790206" w:rsidRPr="00214B05" w:rsidRDefault="005E4720" w:rsidP="005E4720">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schvaluje pravidelnou zprávu o řízení rizik</w:t>
            </w:r>
          </w:p>
        </w:tc>
      </w:tr>
      <w:tr w:rsidR="00790206" w:rsidRPr="00214B05" w:rsidTr="00AC5E26">
        <w:trPr>
          <w:trHeight w:val="1189"/>
        </w:trPr>
        <w:tc>
          <w:tcPr>
            <w:tcW w:w="2098" w:type="dxa"/>
            <w:shd w:val="clear" w:color="auto" w:fill="BFBFBF" w:themeFill="background1" w:themeFillShade="BF"/>
            <w:vAlign w:val="center"/>
          </w:tcPr>
          <w:p w:rsidR="00790206" w:rsidRPr="00214B05" w:rsidRDefault="00790206" w:rsidP="00AC5E26">
            <w:pPr>
              <w:tabs>
                <w:tab w:val="num" w:pos="362"/>
                <w:tab w:val="num" w:pos="567"/>
              </w:tabs>
              <w:spacing w:before="120" w:after="120" w:line="240" w:lineRule="atLeast"/>
              <w:rPr>
                <w:rFonts w:ascii="Arial" w:eastAsia="Times New Roman" w:hAnsi="Arial" w:cs="Arial"/>
                <w:b/>
                <w:sz w:val="20"/>
                <w:szCs w:val="20"/>
              </w:rPr>
            </w:pPr>
            <w:r w:rsidRPr="00214B05">
              <w:rPr>
                <w:rFonts w:ascii="Arial" w:eastAsia="Times New Roman" w:hAnsi="Arial" w:cs="Arial"/>
                <w:b/>
                <w:sz w:val="20"/>
                <w:szCs w:val="20"/>
              </w:rPr>
              <w:lastRenderedPageBreak/>
              <w:t xml:space="preserve">Vedoucí realizace implementačních plánů </w:t>
            </w:r>
          </w:p>
        </w:tc>
        <w:tc>
          <w:tcPr>
            <w:tcW w:w="7143" w:type="dxa"/>
            <w:vAlign w:val="center"/>
          </w:tcPr>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nese hlavní odpovědnost za řízení rizik realizace daného implementačního plánu</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 vlastníkem Registru rizik daného implementačního plánu a navrhuje Řídicímu výboru jeho aktualizaci</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jednou za tři měsíce reviduje Registr rizik</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 vlastníkem rizik, která jsou průřezová pro všechny specifické cíle</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identifiku</w:t>
            </w:r>
            <w:r w:rsidR="00530203">
              <w:rPr>
                <w:rFonts w:ascii="Arial" w:eastAsia="Times New Roman" w:hAnsi="Arial" w:cs="Arial"/>
                <w:sz w:val="20"/>
                <w:szCs w:val="20"/>
              </w:rPr>
              <w:t>je</w:t>
            </w:r>
            <w:r w:rsidRPr="00214B05">
              <w:rPr>
                <w:rFonts w:ascii="Arial" w:eastAsia="Times New Roman" w:hAnsi="Arial" w:cs="Arial"/>
                <w:sz w:val="20"/>
                <w:szCs w:val="20"/>
              </w:rPr>
              <w:t xml:space="preserve"> případná nová rizika v dané oblasti</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koordinuje činnost vlastníků rizik (tj. Koordinátorů realizace SC)</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 případě potřeby navrhuje Řídicímu výboru úpravy v postupu řízení rizik</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předkládá návrhy opatření ke snížení významnosti rizika a nápravných opatření v případě výskytu rizika ke schválení Řídicímu výboru a monitoruje jejich plnění</w:t>
            </w:r>
          </w:p>
        </w:tc>
      </w:tr>
      <w:tr w:rsidR="00790206" w:rsidRPr="00214B05" w:rsidTr="00AC5E26">
        <w:trPr>
          <w:trHeight w:val="1153"/>
        </w:trPr>
        <w:tc>
          <w:tcPr>
            <w:tcW w:w="2098" w:type="dxa"/>
            <w:shd w:val="clear" w:color="auto" w:fill="BFBFBF" w:themeFill="background1" w:themeFillShade="BF"/>
            <w:vAlign w:val="center"/>
          </w:tcPr>
          <w:p w:rsidR="00790206" w:rsidRPr="00214B05" w:rsidRDefault="00790206" w:rsidP="00AC5E26">
            <w:pPr>
              <w:tabs>
                <w:tab w:val="num" w:pos="362"/>
                <w:tab w:val="num" w:pos="567"/>
              </w:tabs>
              <w:spacing w:before="120" w:after="120" w:line="240" w:lineRule="atLeast"/>
              <w:rPr>
                <w:rFonts w:ascii="Arial" w:eastAsia="Times New Roman" w:hAnsi="Arial" w:cs="Arial"/>
                <w:sz w:val="20"/>
                <w:szCs w:val="20"/>
              </w:rPr>
            </w:pPr>
            <w:r w:rsidRPr="00214B05">
              <w:rPr>
                <w:rFonts w:ascii="Arial" w:eastAsia="Times New Roman" w:hAnsi="Arial" w:cs="Arial"/>
                <w:b/>
                <w:sz w:val="20"/>
                <w:szCs w:val="20"/>
              </w:rPr>
              <w:t>Koordinátoři (projektoví manažeři) realizace jednotlivých specifických cílů</w:t>
            </w:r>
          </w:p>
        </w:tc>
        <w:tc>
          <w:tcPr>
            <w:tcW w:w="7143" w:type="dxa"/>
            <w:vAlign w:val="center"/>
          </w:tcPr>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jsou vlastníky rizik za daný specifický cíl</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monitorují rizika daného specifického cíle a identifikují výskyt rizika</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 případě výskytu navrhují Vedoucímu realizace IP nápravná opatření</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 případě potřeby navrhují úpravy Registru rizik (tj. zejména úpravy názvu rizik, jejich definice, opatření ke snížení významnosti rizik)</w:t>
            </w:r>
          </w:p>
          <w:p w:rsidR="00790206" w:rsidRPr="00214B05"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identifikují případná nová rizika v dané oblasti</w:t>
            </w:r>
          </w:p>
        </w:tc>
      </w:tr>
    </w:tbl>
    <w:p w:rsidR="00790206" w:rsidRPr="00214B05" w:rsidRDefault="00790206" w:rsidP="00790206">
      <w:pPr>
        <w:tabs>
          <w:tab w:val="num" w:pos="362"/>
          <w:tab w:val="num" w:pos="567"/>
        </w:tabs>
        <w:spacing w:before="240" w:after="120" w:line="240" w:lineRule="atLeast"/>
        <w:jc w:val="both"/>
        <w:rPr>
          <w:rFonts w:ascii="Arial" w:eastAsia="Times New Roman" w:hAnsi="Arial" w:cs="Arial"/>
          <w:b/>
          <w:i/>
          <w:sz w:val="20"/>
          <w:szCs w:val="20"/>
          <w:u w:val="single"/>
        </w:rPr>
      </w:pPr>
      <w:r w:rsidRPr="00214B05">
        <w:rPr>
          <w:rFonts w:ascii="Arial" w:eastAsia="Times New Roman" w:hAnsi="Arial" w:cs="Arial"/>
          <w:b/>
          <w:i/>
          <w:sz w:val="20"/>
          <w:szCs w:val="20"/>
          <w:u w:val="single"/>
        </w:rPr>
        <w:t>Registr rizik</w:t>
      </w:r>
    </w:p>
    <w:p w:rsidR="00790206" w:rsidRPr="00214B05" w:rsidRDefault="00790206" w:rsidP="00790206">
      <w:pPr>
        <w:tabs>
          <w:tab w:val="num" w:pos="362"/>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Při výchozí identifikaci očekávaných projektových rizik byly využity zkušenosti vybraných projektových manažerů a členů Pracovních a Řídicích výborů. Při identifikaci rizik byly zohledněny informace uvedené v ostatních kapitolách implementačního plánu, charakter vytvářeného dokumentu a</w:t>
      </w:r>
      <w:r w:rsidR="0091003F">
        <w:rPr>
          <w:rFonts w:ascii="Arial" w:eastAsia="Times New Roman" w:hAnsi="Arial" w:cs="Arial"/>
          <w:sz w:val="20"/>
          <w:szCs w:val="20"/>
        </w:rPr>
        <w:t> </w:t>
      </w:r>
      <w:r w:rsidRPr="00214B05">
        <w:rPr>
          <w:rFonts w:ascii="Arial" w:eastAsia="Times New Roman" w:hAnsi="Arial" w:cs="Arial"/>
          <w:sz w:val="20"/>
          <w:szCs w:val="20"/>
        </w:rPr>
        <w:t>prostředí, v jehož rámci bude realizace implementačního plánu probíhat. Na základě uvedených zdrojů a postupů byl shromážděn výchozí soubor potenciálních rizik realizace implementačního plánu.</w:t>
      </w:r>
    </w:p>
    <w:p w:rsidR="00790206" w:rsidRPr="00214B05" w:rsidRDefault="00790206" w:rsidP="00790206">
      <w:pPr>
        <w:tabs>
          <w:tab w:val="num" w:pos="362"/>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Takto vytvořený soubor rizik byl základním vstupem pro vznik Registru rizik. Dalším krokem bylo vytvoření opatření pro snížení významnosti daného jednotlivých rizik.</w:t>
      </w:r>
    </w:p>
    <w:p w:rsidR="00790206" w:rsidRPr="00214B05" w:rsidRDefault="00070077" w:rsidP="00790206">
      <w:pPr>
        <w:tabs>
          <w:tab w:val="num" w:pos="362"/>
        </w:tabs>
        <w:spacing w:before="120" w:after="120" w:line="240" w:lineRule="atLeast"/>
        <w:jc w:val="both"/>
        <w:rPr>
          <w:rFonts w:ascii="Arial" w:eastAsia="Times New Roman" w:hAnsi="Arial" w:cs="Arial"/>
          <w:sz w:val="20"/>
          <w:szCs w:val="20"/>
        </w:rPr>
      </w:pPr>
      <w:r>
        <w:rPr>
          <w:rFonts w:ascii="Arial" w:eastAsia="Times New Roman" w:hAnsi="Arial" w:cs="Arial"/>
          <w:sz w:val="20"/>
          <w:szCs w:val="20"/>
        </w:rPr>
        <w:t>Následovalo</w:t>
      </w:r>
      <w:r w:rsidR="00790206" w:rsidRPr="00214B05">
        <w:rPr>
          <w:rFonts w:ascii="Arial" w:eastAsia="Times New Roman" w:hAnsi="Arial" w:cs="Arial"/>
          <w:sz w:val="20"/>
          <w:szCs w:val="20"/>
        </w:rPr>
        <w:t xml:space="preserve"> hodnocení významnosti jednotlivých rizik ze strany Řídicího výboru, které </w:t>
      </w:r>
      <w:r>
        <w:rPr>
          <w:rFonts w:ascii="Arial" w:eastAsia="Times New Roman" w:hAnsi="Arial" w:cs="Arial"/>
          <w:sz w:val="20"/>
          <w:szCs w:val="20"/>
        </w:rPr>
        <w:t>bylo</w:t>
      </w:r>
      <w:r w:rsidR="00790206" w:rsidRPr="00214B05">
        <w:rPr>
          <w:rFonts w:ascii="Arial" w:eastAsia="Times New Roman" w:hAnsi="Arial" w:cs="Arial"/>
          <w:sz w:val="20"/>
          <w:szCs w:val="20"/>
        </w:rPr>
        <w:t xml:space="preserve"> založeno na hodnocení očekávané pravděpodobnosti výskytu jednotlivých rizik a jejich dopadu (materiálního i</w:t>
      </w:r>
      <w:r w:rsidR="0091003F">
        <w:rPr>
          <w:rFonts w:ascii="Arial" w:eastAsia="Times New Roman" w:hAnsi="Arial" w:cs="Arial"/>
          <w:sz w:val="20"/>
          <w:szCs w:val="20"/>
        </w:rPr>
        <w:t> </w:t>
      </w:r>
      <w:r w:rsidR="00790206" w:rsidRPr="00214B05">
        <w:rPr>
          <w:rFonts w:ascii="Arial" w:eastAsia="Times New Roman" w:hAnsi="Arial" w:cs="Arial"/>
          <w:sz w:val="20"/>
          <w:szCs w:val="20"/>
        </w:rPr>
        <w:t>nemateriálního) na dosažení cílů implementačního plánu / Strategického rámce jako takového.</w:t>
      </w:r>
    </w:p>
    <w:p w:rsidR="00790206" w:rsidRPr="00214B05" w:rsidRDefault="00790206" w:rsidP="00790206">
      <w:pPr>
        <w:tabs>
          <w:tab w:val="num" w:pos="362"/>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 xml:space="preserve">Dopad i pravděpodobnost rizik </w:t>
      </w:r>
      <w:r w:rsidR="00070077">
        <w:rPr>
          <w:rFonts w:ascii="Arial" w:eastAsia="Times New Roman" w:hAnsi="Arial" w:cs="Arial"/>
          <w:sz w:val="20"/>
          <w:szCs w:val="20"/>
        </w:rPr>
        <w:t>byly</w:t>
      </w:r>
      <w:r w:rsidRPr="00214B05">
        <w:rPr>
          <w:rFonts w:ascii="Arial" w:eastAsia="Times New Roman" w:hAnsi="Arial" w:cs="Arial"/>
          <w:sz w:val="20"/>
          <w:szCs w:val="20"/>
        </w:rPr>
        <w:t xml:space="preserve"> hodnoceny v pětibodových kvalitativních škálách, kdy hodnota 1 představuje velmi malý dopad (resp. velmi malou pravděpodobnost) a hodnota 5 velmi velký dopad (resp. velmi vysokou pravděpodobnost). Významnost rizika pak </w:t>
      </w:r>
      <w:r w:rsidR="00D473E5">
        <w:rPr>
          <w:rFonts w:ascii="Arial" w:eastAsia="Times New Roman" w:hAnsi="Arial" w:cs="Arial"/>
          <w:sz w:val="20"/>
          <w:szCs w:val="20"/>
        </w:rPr>
        <w:t>je</w:t>
      </w:r>
      <w:r w:rsidRPr="00214B05">
        <w:rPr>
          <w:rFonts w:ascii="Arial" w:eastAsia="Times New Roman" w:hAnsi="Arial" w:cs="Arial"/>
          <w:sz w:val="20"/>
          <w:szCs w:val="20"/>
        </w:rPr>
        <w:t xml:space="preserve"> součinem pravděpodobnosti a dopadu. Hodnota významnosti se </w:t>
      </w:r>
      <w:r w:rsidR="00D473E5">
        <w:rPr>
          <w:rFonts w:ascii="Arial" w:eastAsia="Times New Roman" w:hAnsi="Arial" w:cs="Arial"/>
          <w:sz w:val="20"/>
          <w:szCs w:val="20"/>
        </w:rPr>
        <w:t>může</w:t>
      </w:r>
      <w:r w:rsidRPr="00214B05">
        <w:rPr>
          <w:rFonts w:ascii="Arial" w:eastAsia="Times New Roman" w:hAnsi="Arial" w:cs="Arial"/>
          <w:sz w:val="20"/>
          <w:szCs w:val="20"/>
        </w:rPr>
        <w:t xml:space="preserve"> pohybovat mezi 1 a 25.</w:t>
      </w:r>
    </w:p>
    <w:p w:rsidR="00790206" w:rsidRPr="00214B05" w:rsidRDefault="00790206" w:rsidP="00790206">
      <w:pPr>
        <w:tabs>
          <w:tab w:val="num" w:pos="362"/>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 xml:space="preserve">Výsledek hodnocení rizik </w:t>
      </w:r>
      <w:r w:rsidR="00070077">
        <w:rPr>
          <w:rFonts w:ascii="Arial" w:eastAsia="Times New Roman" w:hAnsi="Arial" w:cs="Arial"/>
          <w:sz w:val="20"/>
          <w:szCs w:val="20"/>
        </w:rPr>
        <w:t>byl</w:t>
      </w:r>
      <w:r w:rsidRPr="00214B05">
        <w:rPr>
          <w:rFonts w:ascii="Arial" w:eastAsia="Times New Roman" w:hAnsi="Arial" w:cs="Arial"/>
          <w:sz w:val="20"/>
          <w:szCs w:val="20"/>
        </w:rPr>
        <w:t xml:space="preserve"> zanesen do Registru rizik (u každého rizika je uvedena hodnota jeho pravděpodobnosti, dopadu i výsledné významnosti). Na základě výsledku hodnocení </w:t>
      </w:r>
      <w:r w:rsidR="00070077">
        <w:rPr>
          <w:rFonts w:ascii="Arial" w:eastAsia="Times New Roman" w:hAnsi="Arial" w:cs="Arial"/>
          <w:sz w:val="20"/>
          <w:szCs w:val="20"/>
        </w:rPr>
        <w:t>byla</w:t>
      </w:r>
      <w:r w:rsidRPr="00214B05">
        <w:rPr>
          <w:rFonts w:ascii="Arial" w:eastAsia="Times New Roman" w:hAnsi="Arial" w:cs="Arial"/>
          <w:sz w:val="20"/>
          <w:szCs w:val="20"/>
        </w:rPr>
        <w:t xml:space="preserve"> rizika rozdělena do tří základních skupin:</w:t>
      </w:r>
    </w:p>
    <w:p w:rsidR="00790206" w:rsidRPr="00214B05"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K</w:t>
      </w:r>
      <w:r w:rsidRPr="00214B05">
        <w:rPr>
          <w:rFonts w:ascii="Arial" w:hAnsi="Arial" w:cs="Arial"/>
          <w:sz w:val="20"/>
          <w:szCs w:val="20"/>
        </w:rPr>
        <w:t>líčová rizika s nejvyšší významností</w:t>
      </w:r>
      <w:r>
        <w:rPr>
          <w:rFonts w:ascii="Arial" w:hAnsi="Arial" w:cs="Arial"/>
          <w:sz w:val="20"/>
          <w:szCs w:val="20"/>
        </w:rPr>
        <w:t xml:space="preserve"> (významnost rizika 15 a výše),</w:t>
      </w:r>
    </w:p>
    <w:p w:rsidR="00790206" w:rsidRPr="00214B05"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Z</w:t>
      </w:r>
      <w:r w:rsidRPr="00214B05">
        <w:rPr>
          <w:rFonts w:ascii="Arial" w:hAnsi="Arial" w:cs="Arial"/>
          <w:sz w:val="20"/>
          <w:szCs w:val="20"/>
        </w:rPr>
        <w:t>ávažná rizika se střední významno</w:t>
      </w:r>
      <w:r>
        <w:rPr>
          <w:rFonts w:ascii="Arial" w:hAnsi="Arial" w:cs="Arial"/>
          <w:sz w:val="20"/>
          <w:szCs w:val="20"/>
        </w:rPr>
        <w:t>stí (významnost rizika 7 – 15),</w:t>
      </w:r>
    </w:p>
    <w:p w:rsidR="00790206" w:rsidRPr="00214B05"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Pr>
          <w:rFonts w:ascii="Arial" w:hAnsi="Arial" w:cs="Arial"/>
          <w:sz w:val="20"/>
          <w:szCs w:val="20"/>
        </w:rPr>
        <w:t>B</w:t>
      </w:r>
      <w:r w:rsidRPr="00214B05">
        <w:rPr>
          <w:rFonts w:ascii="Arial" w:hAnsi="Arial" w:cs="Arial"/>
          <w:sz w:val="20"/>
          <w:szCs w:val="20"/>
        </w:rPr>
        <w:t>ěžná</w:t>
      </w:r>
      <w:r w:rsidRPr="00214B05">
        <w:rPr>
          <w:rFonts w:ascii="Arial" w:eastAsia="Times New Roman" w:hAnsi="Arial" w:cs="Arial"/>
          <w:sz w:val="20"/>
          <w:szCs w:val="20"/>
        </w:rPr>
        <w:t xml:space="preserve"> rizika s nízkou význam</w:t>
      </w:r>
      <w:r>
        <w:rPr>
          <w:rFonts w:ascii="Arial" w:eastAsia="Times New Roman" w:hAnsi="Arial" w:cs="Arial"/>
          <w:sz w:val="20"/>
          <w:szCs w:val="20"/>
        </w:rPr>
        <w:t>ností (významnost rizika 0 – 7).</w:t>
      </w:r>
    </w:p>
    <w:p w:rsidR="00070077" w:rsidRDefault="00070077" w:rsidP="00790206">
      <w:pPr>
        <w:spacing w:before="120" w:after="120" w:line="240" w:lineRule="atLeast"/>
        <w:jc w:val="both"/>
        <w:rPr>
          <w:rFonts w:ascii="Arial" w:eastAsia="Times New Roman" w:hAnsi="Arial" w:cs="Arial"/>
          <w:sz w:val="20"/>
          <w:szCs w:val="20"/>
        </w:rPr>
      </w:pPr>
      <w:r>
        <w:rPr>
          <w:rFonts w:ascii="Arial" w:eastAsia="Times New Roman" w:hAnsi="Arial" w:cs="Arial"/>
          <w:sz w:val="20"/>
          <w:szCs w:val="20"/>
        </w:rPr>
        <w:t xml:space="preserve">Na základě hodnocení rizik byla z celkem 20 identifikovaných rizik 3 rizika vyhodnocena jako klíčová, 15 rizik jako závažných a 2 rizika jako rizika běžná. </w:t>
      </w:r>
      <w:r w:rsidR="00790206" w:rsidRPr="00214B05">
        <w:rPr>
          <w:rFonts w:ascii="Arial" w:eastAsia="Times New Roman" w:hAnsi="Arial" w:cs="Arial"/>
          <w:sz w:val="20"/>
          <w:szCs w:val="20"/>
        </w:rPr>
        <w:t>Registr rizik je uveden v samostat</w:t>
      </w:r>
      <w:r w:rsidR="00790206">
        <w:rPr>
          <w:rFonts w:ascii="Arial" w:eastAsia="Times New Roman" w:hAnsi="Arial" w:cs="Arial"/>
          <w:sz w:val="20"/>
          <w:szCs w:val="20"/>
        </w:rPr>
        <w:t>né příloze ve</w:t>
      </w:r>
      <w:r w:rsidR="0091003F">
        <w:rPr>
          <w:rFonts w:ascii="Arial" w:eastAsia="Times New Roman" w:hAnsi="Arial" w:cs="Arial"/>
          <w:sz w:val="20"/>
          <w:szCs w:val="20"/>
        </w:rPr>
        <w:t> </w:t>
      </w:r>
      <w:r w:rsidR="00790206">
        <w:rPr>
          <w:rFonts w:ascii="Arial" w:eastAsia="Times New Roman" w:hAnsi="Arial" w:cs="Arial"/>
          <w:sz w:val="20"/>
          <w:szCs w:val="20"/>
        </w:rPr>
        <w:t>formátu MS Excel.</w:t>
      </w:r>
      <w:r>
        <w:rPr>
          <w:rFonts w:ascii="Arial" w:eastAsia="Times New Roman" w:hAnsi="Arial" w:cs="Arial"/>
          <w:sz w:val="20"/>
          <w:szCs w:val="20"/>
        </w:rPr>
        <w:t xml:space="preserve"> Na následující straně uvádíme přehled pěti nejvýznamnějších rizik realizace tohoto implementačního plánu.</w:t>
      </w:r>
    </w:p>
    <w:p w:rsidR="00070077" w:rsidRDefault="00070077" w:rsidP="00070077">
      <w:pPr>
        <w:rPr>
          <w:rFonts w:ascii="Arial" w:eastAsia="Times New Roman" w:hAnsi="Arial" w:cs="Arial"/>
          <w:sz w:val="20"/>
          <w:szCs w:val="20"/>
        </w:rPr>
        <w:sectPr w:rsidR="00070077" w:rsidSect="007D3CA7">
          <w:pgSz w:w="11906" w:h="16838"/>
          <w:pgMar w:top="1417" w:right="1417" w:bottom="1417" w:left="1417" w:header="708" w:footer="708" w:gutter="0"/>
          <w:cols w:space="708"/>
          <w:docGrid w:linePitch="360"/>
        </w:sectPr>
      </w:pPr>
      <w:r>
        <w:rPr>
          <w:rFonts w:ascii="Arial" w:eastAsia="Times New Roman" w:hAnsi="Arial" w:cs="Arial"/>
          <w:sz w:val="20"/>
          <w:szCs w:val="20"/>
        </w:rPr>
        <w:br w:type="page"/>
      </w:r>
    </w:p>
    <w:p w:rsidR="00070077" w:rsidRPr="00070077" w:rsidRDefault="00070077" w:rsidP="00070077">
      <w:pPr>
        <w:rPr>
          <w:rFonts w:ascii="Arial" w:eastAsia="Times New Roman" w:hAnsi="Arial" w:cs="Arial"/>
          <w:b/>
          <w:i/>
          <w:sz w:val="20"/>
          <w:szCs w:val="20"/>
          <w:u w:val="single"/>
        </w:rPr>
      </w:pPr>
      <w:r w:rsidRPr="00070077">
        <w:rPr>
          <w:rFonts w:ascii="Arial" w:eastAsia="Times New Roman" w:hAnsi="Arial" w:cs="Arial"/>
          <w:b/>
          <w:i/>
          <w:sz w:val="20"/>
          <w:szCs w:val="20"/>
          <w:u w:val="single"/>
        </w:rPr>
        <w:lastRenderedPageBreak/>
        <w:t>Pět nejvýznamnějších rizik IP 2</w:t>
      </w:r>
    </w:p>
    <w:tbl>
      <w:tblPr>
        <w:tblStyle w:val="TableGrid3"/>
        <w:tblW w:w="14116" w:type="dxa"/>
        <w:tblInd w:w="108" w:type="dxa"/>
        <w:tblLayout w:type="fixed"/>
        <w:tblLook w:val="04A0" w:firstRow="1" w:lastRow="0" w:firstColumn="1" w:lastColumn="0" w:noHBand="0" w:noVBand="1"/>
      </w:tblPr>
      <w:tblGrid>
        <w:gridCol w:w="2268"/>
        <w:gridCol w:w="1077"/>
        <w:gridCol w:w="4819"/>
        <w:gridCol w:w="4535"/>
        <w:gridCol w:w="1417"/>
      </w:tblGrid>
      <w:tr w:rsidR="00267BB4" w:rsidRPr="00214B05" w:rsidTr="0091003F">
        <w:trPr>
          <w:trHeight w:val="567"/>
        </w:trPr>
        <w:tc>
          <w:tcPr>
            <w:tcW w:w="2268" w:type="dxa"/>
            <w:shd w:val="clear" w:color="auto" w:fill="BFBFBF" w:themeFill="background1" w:themeFillShade="BF"/>
            <w:vAlign w:val="center"/>
          </w:tcPr>
          <w:p w:rsidR="00267BB4" w:rsidRPr="00267BB4" w:rsidRDefault="00267BB4" w:rsidP="00267BB4">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Název rizika</w:t>
            </w:r>
          </w:p>
        </w:tc>
        <w:tc>
          <w:tcPr>
            <w:tcW w:w="1077" w:type="dxa"/>
            <w:shd w:val="clear" w:color="auto" w:fill="BFBFBF" w:themeFill="background1" w:themeFillShade="BF"/>
            <w:vAlign w:val="center"/>
          </w:tcPr>
          <w:p w:rsidR="00267BB4" w:rsidRPr="00267BB4" w:rsidRDefault="00267BB4" w:rsidP="00267BB4">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Skupina rizika</w:t>
            </w:r>
          </w:p>
        </w:tc>
        <w:tc>
          <w:tcPr>
            <w:tcW w:w="4819" w:type="dxa"/>
            <w:shd w:val="clear" w:color="auto" w:fill="BFBFBF" w:themeFill="background1" w:themeFillShade="BF"/>
            <w:vAlign w:val="center"/>
          </w:tcPr>
          <w:p w:rsidR="00267BB4" w:rsidRPr="00267BB4" w:rsidRDefault="00267BB4" w:rsidP="00267BB4">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Definice rizika</w:t>
            </w:r>
          </w:p>
        </w:tc>
        <w:tc>
          <w:tcPr>
            <w:tcW w:w="4535" w:type="dxa"/>
            <w:shd w:val="clear" w:color="auto" w:fill="BFBFBF" w:themeFill="background1" w:themeFillShade="BF"/>
            <w:vAlign w:val="center"/>
          </w:tcPr>
          <w:p w:rsidR="00267BB4" w:rsidRPr="00267BB4" w:rsidRDefault="00267BB4" w:rsidP="00267BB4">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Opatření pro snížení významnosti rizika</w:t>
            </w:r>
          </w:p>
        </w:tc>
        <w:tc>
          <w:tcPr>
            <w:tcW w:w="1417" w:type="dxa"/>
            <w:shd w:val="clear" w:color="auto" w:fill="BFBFBF" w:themeFill="background1" w:themeFillShade="BF"/>
            <w:vAlign w:val="center"/>
          </w:tcPr>
          <w:p w:rsidR="00267BB4" w:rsidRPr="00267BB4" w:rsidRDefault="00267BB4" w:rsidP="00267BB4">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Významnost rizika</w:t>
            </w:r>
          </w:p>
          <w:p w:rsidR="00267BB4" w:rsidRPr="00267BB4" w:rsidRDefault="00267BB4" w:rsidP="00267BB4">
            <w:pPr>
              <w:spacing w:line="240" w:lineRule="atLeast"/>
              <w:jc w:val="center"/>
              <w:rPr>
                <w:rFonts w:ascii="Arial" w:eastAsia="Times New Roman" w:hAnsi="Arial" w:cs="Arial"/>
                <w:sz w:val="20"/>
                <w:szCs w:val="20"/>
              </w:rPr>
            </w:pPr>
            <w:r w:rsidRPr="00267BB4">
              <w:rPr>
                <w:rFonts w:ascii="Arial" w:eastAsia="Times New Roman" w:hAnsi="Arial" w:cs="Arial"/>
                <w:sz w:val="20"/>
                <w:szCs w:val="20"/>
              </w:rPr>
              <w:t>(V = P * D)</w:t>
            </w:r>
          </w:p>
        </w:tc>
      </w:tr>
      <w:tr w:rsidR="00267BB4" w:rsidRPr="00214B05" w:rsidTr="0091003F">
        <w:trPr>
          <w:trHeight w:val="924"/>
        </w:trPr>
        <w:tc>
          <w:tcPr>
            <w:tcW w:w="2268" w:type="dxa"/>
            <w:shd w:val="clear" w:color="auto" w:fill="auto"/>
            <w:vAlign w:val="center"/>
          </w:tcPr>
          <w:p w:rsidR="00267BB4" w:rsidRPr="007C027A" w:rsidRDefault="00267BB4" w:rsidP="00267BB4">
            <w:pPr>
              <w:tabs>
                <w:tab w:val="num" w:pos="362"/>
                <w:tab w:val="num" w:pos="567"/>
              </w:tabs>
              <w:spacing w:before="120" w:after="120" w:line="240" w:lineRule="atLeast"/>
              <w:rPr>
                <w:rFonts w:ascii="Arial" w:eastAsia="Times New Roman" w:hAnsi="Arial" w:cs="Arial"/>
                <w:i/>
                <w:sz w:val="18"/>
                <w:szCs w:val="18"/>
              </w:rPr>
            </w:pPr>
            <w:r w:rsidRPr="007C027A">
              <w:rPr>
                <w:rFonts w:ascii="Arial" w:eastAsia="Times New Roman" w:hAnsi="Arial" w:cs="Arial"/>
                <w:i/>
                <w:sz w:val="18"/>
                <w:szCs w:val="18"/>
              </w:rPr>
              <w:t>Prosazování vlastních zájmů jednotlivých aktérů bez ohledu na stanovené cíle (resortismus)</w:t>
            </w:r>
          </w:p>
        </w:tc>
        <w:tc>
          <w:tcPr>
            <w:tcW w:w="1077" w:type="dxa"/>
            <w:vAlign w:val="center"/>
          </w:tcPr>
          <w:p w:rsidR="00267BB4" w:rsidRPr="0091003F" w:rsidRDefault="00267BB4" w:rsidP="0091003F">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Průřezová rizika</w:t>
            </w:r>
          </w:p>
        </w:tc>
        <w:tc>
          <w:tcPr>
            <w:tcW w:w="4819"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Jednotlivé zainteresované strany prosazují své zájmy bez ohledu na cíle stanovené Strategickým rámcem, případně bez ochoty ke spolupráci a hledání společného řešení (resortismus).</w:t>
            </w:r>
          </w:p>
        </w:tc>
        <w:tc>
          <w:tcPr>
            <w:tcW w:w="4535"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Projednání implementačního plánu v Radě vlády pro veřejnou správu, jejich schválení vládou. Případná eskalace na Radu vlády pro veřejnou správu.</w:t>
            </w:r>
          </w:p>
        </w:tc>
        <w:tc>
          <w:tcPr>
            <w:tcW w:w="1417" w:type="dxa"/>
            <w:vAlign w:val="center"/>
          </w:tcPr>
          <w:p w:rsidR="00267BB4" w:rsidRPr="007C027A" w:rsidRDefault="0091003F" w:rsidP="0091003F">
            <w:pPr>
              <w:spacing w:before="60" w:after="60" w:line="240" w:lineRule="atLeast"/>
              <w:ind w:left="57"/>
              <w:jc w:val="center"/>
              <w:rPr>
                <w:rFonts w:ascii="Arial" w:eastAsia="Times New Roman" w:hAnsi="Arial" w:cs="Arial"/>
                <w:b/>
                <w:sz w:val="18"/>
                <w:szCs w:val="18"/>
              </w:rPr>
            </w:pPr>
            <w:r w:rsidRPr="007C027A">
              <w:rPr>
                <w:rFonts w:ascii="Arial" w:eastAsia="Times New Roman" w:hAnsi="Arial" w:cs="Arial"/>
                <w:b/>
                <w:sz w:val="18"/>
                <w:szCs w:val="18"/>
              </w:rPr>
              <w:t>19,8</w:t>
            </w:r>
          </w:p>
        </w:tc>
      </w:tr>
      <w:tr w:rsidR="00267BB4" w:rsidRPr="00214B05" w:rsidTr="0091003F">
        <w:trPr>
          <w:trHeight w:val="1115"/>
        </w:trPr>
        <w:tc>
          <w:tcPr>
            <w:tcW w:w="2268" w:type="dxa"/>
            <w:shd w:val="clear" w:color="auto" w:fill="auto"/>
            <w:vAlign w:val="center"/>
          </w:tcPr>
          <w:p w:rsidR="00267BB4" w:rsidRPr="007C027A" w:rsidRDefault="00267BB4" w:rsidP="00267BB4">
            <w:pPr>
              <w:tabs>
                <w:tab w:val="num" w:pos="362"/>
                <w:tab w:val="num" w:pos="567"/>
              </w:tabs>
              <w:spacing w:before="120" w:after="120" w:line="240" w:lineRule="atLeast"/>
              <w:rPr>
                <w:rFonts w:ascii="Arial" w:eastAsia="Times New Roman" w:hAnsi="Arial" w:cs="Arial"/>
                <w:i/>
                <w:sz w:val="18"/>
                <w:szCs w:val="18"/>
              </w:rPr>
            </w:pPr>
            <w:r w:rsidRPr="007C027A">
              <w:rPr>
                <w:rFonts w:ascii="Arial" w:eastAsia="Times New Roman" w:hAnsi="Arial" w:cs="Arial"/>
                <w:i/>
                <w:sz w:val="18"/>
                <w:szCs w:val="18"/>
              </w:rPr>
              <w:t>Politické riziko</w:t>
            </w:r>
          </w:p>
        </w:tc>
        <w:tc>
          <w:tcPr>
            <w:tcW w:w="1077" w:type="dxa"/>
            <w:vAlign w:val="center"/>
          </w:tcPr>
          <w:p w:rsidR="00267BB4" w:rsidRPr="0091003F" w:rsidRDefault="00267BB4" w:rsidP="0091003F">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Průřezová rizika</w:t>
            </w:r>
          </w:p>
        </w:tc>
        <w:tc>
          <w:tcPr>
            <w:tcW w:w="4819"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V případě změny vlády možná nedostatečná podpora realizace implementačních plánů ze strany vlády / možná změna priorit v oblasti rozvoje veřejné správy v ČR.</w:t>
            </w:r>
          </w:p>
        </w:tc>
        <w:tc>
          <w:tcPr>
            <w:tcW w:w="4535"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Informování relevantních aktérů o důvodech a potřebnosti realizace Strategického rámce a jeho implementačních plánů. V případě změny vlády včasné představení a informování o realizaci Strategického rámce.</w:t>
            </w:r>
          </w:p>
        </w:tc>
        <w:tc>
          <w:tcPr>
            <w:tcW w:w="1417" w:type="dxa"/>
            <w:vAlign w:val="center"/>
          </w:tcPr>
          <w:p w:rsidR="00267BB4" w:rsidRPr="007C027A" w:rsidRDefault="0091003F" w:rsidP="0091003F">
            <w:pPr>
              <w:spacing w:before="60" w:after="60" w:line="240" w:lineRule="atLeast"/>
              <w:ind w:left="57"/>
              <w:jc w:val="center"/>
              <w:rPr>
                <w:rFonts w:ascii="Arial" w:eastAsia="Times New Roman" w:hAnsi="Arial" w:cs="Arial"/>
                <w:b/>
                <w:sz w:val="18"/>
                <w:szCs w:val="18"/>
              </w:rPr>
            </w:pPr>
            <w:r w:rsidRPr="007C027A">
              <w:rPr>
                <w:rFonts w:ascii="Arial" w:eastAsia="Times New Roman" w:hAnsi="Arial" w:cs="Arial"/>
                <w:b/>
                <w:sz w:val="18"/>
                <w:szCs w:val="18"/>
              </w:rPr>
              <w:t>18,9</w:t>
            </w:r>
          </w:p>
        </w:tc>
      </w:tr>
      <w:tr w:rsidR="00267BB4" w:rsidRPr="00214B05" w:rsidTr="0091003F">
        <w:trPr>
          <w:trHeight w:val="1117"/>
        </w:trPr>
        <w:tc>
          <w:tcPr>
            <w:tcW w:w="2268" w:type="dxa"/>
            <w:shd w:val="clear" w:color="auto" w:fill="auto"/>
            <w:vAlign w:val="center"/>
          </w:tcPr>
          <w:p w:rsidR="00267BB4" w:rsidRPr="007C027A" w:rsidRDefault="00267BB4" w:rsidP="00267BB4">
            <w:pPr>
              <w:tabs>
                <w:tab w:val="num" w:pos="362"/>
                <w:tab w:val="num" w:pos="567"/>
              </w:tabs>
              <w:spacing w:before="120" w:after="120" w:line="240" w:lineRule="atLeast"/>
              <w:rPr>
                <w:rFonts w:ascii="Arial" w:eastAsia="Times New Roman" w:hAnsi="Arial" w:cs="Arial"/>
                <w:i/>
                <w:sz w:val="18"/>
                <w:szCs w:val="18"/>
              </w:rPr>
            </w:pPr>
            <w:r w:rsidRPr="007C027A">
              <w:rPr>
                <w:rFonts w:ascii="Arial" w:eastAsia="Times New Roman" w:hAnsi="Arial" w:cs="Arial"/>
                <w:i/>
                <w:sz w:val="18"/>
                <w:szCs w:val="18"/>
              </w:rPr>
              <w:t>Neakceptování výstupů zainteresovanými stranami</w:t>
            </w:r>
          </w:p>
        </w:tc>
        <w:tc>
          <w:tcPr>
            <w:tcW w:w="1077" w:type="dxa"/>
            <w:vAlign w:val="center"/>
          </w:tcPr>
          <w:p w:rsidR="00267BB4" w:rsidRPr="0091003F" w:rsidRDefault="00267BB4" w:rsidP="0091003F">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Průřezová rizika</w:t>
            </w:r>
          </w:p>
        </w:tc>
        <w:tc>
          <w:tcPr>
            <w:tcW w:w="4819"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Neakceptování výstupů a nespolupráce subjektů zapojených do realizace implementace (např. neakceptování některými rezorty nebo samosprávami).</w:t>
            </w:r>
          </w:p>
        </w:tc>
        <w:tc>
          <w:tcPr>
            <w:tcW w:w="4535" w:type="dxa"/>
            <w:vAlign w:val="center"/>
          </w:tcPr>
          <w:p w:rsidR="00267BB4" w:rsidRPr="00267BB4" w:rsidRDefault="00267BB4" w:rsidP="00D86A23">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Identifikace zájmů a potřeb jednotlivých zainteresovaných stran, jejich zapojení vhodným způsobem do realizace implementačního plánu (např. v Řídicím výboru nebo formou připomínkování výstupů). Dostatečná a přiměřená komunikace o realizac</w:t>
            </w:r>
            <w:r w:rsidR="00D86A23">
              <w:rPr>
                <w:rFonts w:ascii="Arial" w:eastAsia="Times New Roman" w:hAnsi="Arial" w:cs="Arial"/>
                <w:sz w:val="18"/>
                <w:szCs w:val="18"/>
              </w:rPr>
              <w:t>i</w:t>
            </w:r>
            <w:r w:rsidRPr="00267BB4">
              <w:rPr>
                <w:rFonts w:ascii="Arial" w:eastAsia="Times New Roman" w:hAnsi="Arial" w:cs="Arial"/>
                <w:sz w:val="18"/>
                <w:szCs w:val="18"/>
              </w:rPr>
              <w:t xml:space="preserve"> implementačního plánu a jeho jednotlivých aktivit.</w:t>
            </w:r>
          </w:p>
        </w:tc>
        <w:tc>
          <w:tcPr>
            <w:tcW w:w="1417" w:type="dxa"/>
            <w:vAlign w:val="center"/>
          </w:tcPr>
          <w:p w:rsidR="00267BB4" w:rsidRPr="007C027A" w:rsidRDefault="0091003F" w:rsidP="0091003F">
            <w:pPr>
              <w:spacing w:before="60" w:after="60" w:line="240" w:lineRule="atLeast"/>
              <w:ind w:left="57"/>
              <w:jc w:val="center"/>
              <w:rPr>
                <w:rFonts w:ascii="Arial" w:eastAsia="Times New Roman" w:hAnsi="Arial" w:cs="Arial"/>
                <w:b/>
                <w:sz w:val="18"/>
                <w:szCs w:val="18"/>
              </w:rPr>
            </w:pPr>
            <w:r w:rsidRPr="007C027A">
              <w:rPr>
                <w:rFonts w:ascii="Arial" w:eastAsia="Times New Roman" w:hAnsi="Arial" w:cs="Arial"/>
                <w:b/>
                <w:sz w:val="18"/>
                <w:szCs w:val="18"/>
              </w:rPr>
              <w:t>17,2</w:t>
            </w:r>
          </w:p>
        </w:tc>
      </w:tr>
      <w:tr w:rsidR="00267BB4" w:rsidRPr="00214B05" w:rsidTr="0091003F">
        <w:trPr>
          <w:trHeight w:val="1189"/>
        </w:trPr>
        <w:tc>
          <w:tcPr>
            <w:tcW w:w="2268" w:type="dxa"/>
            <w:shd w:val="clear" w:color="auto" w:fill="auto"/>
            <w:vAlign w:val="center"/>
          </w:tcPr>
          <w:p w:rsidR="00267BB4" w:rsidRPr="007C027A" w:rsidRDefault="00267BB4" w:rsidP="00267BB4">
            <w:pPr>
              <w:tabs>
                <w:tab w:val="num" w:pos="362"/>
                <w:tab w:val="num" w:pos="567"/>
              </w:tabs>
              <w:spacing w:before="120" w:after="120" w:line="240" w:lineRule="atLeast"/>
              <w:rPr>
                <w:rFonts w:ascii="Arial" w:eastAsia="Times New Roman" w:hAnsi="Arial" w:cs="Arial"/>
                <w:i/>
                <w:sz w:val="18"/>
                <w:szCs w:val="18"/>
              </w:rPr>
            </w:pPr>
            <w:r w:rsidRPr="007C027A">
              <w:rPr>
                <w:rFonts w:ascii="Arial" w:eastAsia="Times New Roman" w:hAnsi="Arial" w:cs="Arial"/>
                <w:i/>
                <w:sz w:val="18"/>
                <w:szCs w:val="18"/>
              </w:rPr>
              <w:t>Personální fluktuace</w:t>
            </w:r>
          </w:p>
        </w:tc>
        <w:tc>
          <w:tcPr>
            <w:tcW w:w="1077" w:type="dxa"/>
            <w:vAlign w:val="center"/>
          </w:tcPr>
          <w:p w:rsidR="00267BB4" w:rsidRPr="0091003F" w:rsidRDefault="00267BB4" w:rsidP="0091003F">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Průřezová rizika</w:t>
            </w:r>
          </w:p>
        </w:tc>
        <w:tc>
          <w:tcPr>
            <w:tcW w:w="4819"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Časté změny v realizačním týmu či obsazení Rady vlády / Řídicích výborů vedoucí např. k nedostatečné kontinuitě práce, zpoždění a méně kvalitním výstupům.</w:t>
            </w:r>
          </w:p>
        </w:tc>
        <w:tc>
          <w:tcPr>
            <w:tcW w:w="4535"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Obsazení jednotlivých rolí / pozic v rámci organizační struktury implementačního plánu nejvhodnějšími osobami, zajištění jejich kapacity po dobu realizace implementačního plánu. V případě změny zajištění adekvátního nástupce.</w:t>
            </w:r>
          </w:p>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Adekvátní dokumentace postupu realizace implementačního plánu pro zajištění kontinuity v případě změn.</w:t>
            </w:r>
          </w:p>
        </w:tc>
        <w:tc>
          <w:tcPr>
            <w:tcW w:w="1417" w:type="dxa"/>
            <w:vAlign w:val="center"/>
          </w:tcPr>
          <w:p w:rsidR="00267BB4" w:rsidRPr="007C027A" w:rsidRDefault="0091003F" w:rsidP="0091003F">
            <w:pPr>
              <w:spacing w:before="60" w:after="60" w:line="240" w:lineRule="atLeast"/>
              <w:ind w:left="57"/>
              <w:jc w:val="center"/>
              <w:rPr>
                <w:rFonts w:ascii="Arial" w:eastAsia="Times New Roman" w:hAnsi="Arial" w:cs="Arial"/>
                <w:b/>
                <w:sz w:val="18"/>
                <w:szCs w:val="18"/>
              </w:rPr>
            </w:pPr>
            <w:r w:rsidRPr="007C027A">
              <w:rPr>
                <w:rFonts w:ascii="Arial" w:eastAsia="Times New Roman" w:hAnsi="Arial" w:cs="Arial"/>
                <w:b/>
                <w:sz w:val="18"/>
                <w:szCs w:val="18"/>
              </w:rPr>
              <w:t>14,4</w:t>
            </w:r>
          </w:p>
        </w:tc>
      </w:tr>
      <w:tr w:rsidR="00267BB4" w:rsidRPr="00214B05" w:rsidTr="0091003F">
        <w:trPr>
          <w:trHeight w:val="283"/>
        </w:trPr>
        <w:tc>
          <w:tcPr>
            <w:tcW w:w="2268" w:type="dxa"/>
            <w:shd w:val="clear" w:color="auto" w:fill="auto"/>
            <w:vAlign w:val="center"/>
          </w:tcPr>
          <w:p w:rsidR="00267BB4" w:rsidRPr="007C027A" w:rsidRDefault="00267BB4" w:rsidP="00070077">
            <w:pPr>
              <w:tabs>
                <w:tab w:val="num" w:pos="362"/>
                <w:tab w:val="num" w:pos="567"/>
              </w:tabs>
              <w:spacing w:before="120" w:after="120" w:line="240" w:lineRule="atLeast"/>
              <w:rPr>
                <w:rFonts w:ascii="Arial" w:eastAsia="Times New Roman" w:hAnsi="Arial" w:cs="Arial"/>
                <w:i/>
                <w:sz w:val="18"/>
                <w:szCs w:val="18"/>
              </w:rPr>
            </w:pPr>
            <w:r w:rsidRPr="007C027A">
              <w:rPr>
                <w:rFonts w:ascii="Arial" w:eastAsia="Times New Roman" w:hAnsi="Arial" w:cs="Arial"/>
                <w:i/>
                <w:sz w:val="18"/>
                <w:szCs w:val="18"/>
              </w:rPr>
              <w:t>Nevůle ostatních resortů k povinnému jednotnému výkonu státní správy ve statutárních městech</w:t>
            </w:r>
          </w:p>
        </w:tc>
        <w:tc>
          <w:tcPr>
            <w:tcW w:w="1077" w:type="dxa"/>
            <w:vAlign w:val="center"/>
          </w:tcPr>
          <w:p w:rsidR="00267BB4" w:rsidRPr="0091003F" w:rsidRDefault="00267BB4" w:rsidP="0091003F">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 xml:space="preserve">Rizika </w:t>
            </w:r>
            <w:proofErr w:type="spellStart"/>
            <w:r w:rsidRPr="0091003F">
              <w:rPr>
                <w:rFonts w:ascii="Arial" w:eastAsia="Times New Roman" w:hAnsi="Arial" w:cs="Arial"/>
                <w:sz w:val="18"/>
                <w:szCs w:val="18"/>
              </w:rPr>
              <w:t>specific-kého</w:t>
            </w:r>
            <w:proofErr w:type="spellEnd"/>
            <w:r w:rsidRPr="0091003F">
              <w:rPr>
                <w:rFonts w:ascii="Arial" w:eastAsia="Times New Roman" w:hAnsi="Arial" w:cs="Arial"/>
                <w:sz w:val="18"/>
                <w:szCs w:val="18"/>
              </w:rPr>
              <w:t xml:space="preserve"> cíle 2.2</w:t>
            </w:r>
          </w:p>
        </w:tc>
        <w:tc>
          <w:tcPr>
            <w:tcW w:w="4819" w:type="dxa"/>
            <w:vAlign w:val="center"/>
          </w:tcPr>
          <w:p w:rsidR="00267BB4" w:rsidRPr="00267BB4" w:rsidRDefault="00267BB4" w:rsidP="00267BB4">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Nevůle ostatních resortů k povinnému jednotnému výkonu státní správy ve statutárních městech. Jestliže věcní gestoři jednotlivých oblastí státní správy konstatují, že z hlediska jimi garantovaných úseků výkonu státní správy není rozhodné, zda v některém statutárním městě vykonává určité činnosti magistrát a v jiném jsou svěřeny městské části (obvodu), bude prosazení jednotného pohledu (sjednocení) patrně velmi obtížné.</w:t>
            </w:r>
          </w:p>
        </w:tc>
        <w:tc>
          <w:tcPr>
            <w:tcW w:w="4535" w:type="dxa"/>
            <w:vAlign w:val="center"/>
          </w:tcPr>
          <w:p w:rsidR="00267BB4" w:rsidRPr="00214B05" w:rsidRDefault="00267BB4" w:rsidP="00267BB4">
            <w:pPr>
              <w:spacing w:before="40" w:after="40" w:line="220" w:lineRule="atLeast"/>
              <w:ind w:left="57"/>
              <w:rPr>
                <w:rFonts w:ascii="Arial" w:eastAsia="Times New Roman" w:hAnsi="Arial" w:cs="Arial"/>
                <w:sz w:val="20"/>
                <w:szCs w:val="20"/>
              </w:rPr>
            </w:pPr>
            <w:r w:rsidRPr="00267BB4">
              <w:rPr>
                <w:rFonts w:ascii="Arial" w:eastAsia="Times New Roman" w:hAnsi="Arial" w:cs="Arial"/>
                <w:sz w:val="18"/>
                <w:szCs w:val="18"/>
              </w:rPr>
              <w:t>Hlavní důraz bude kladen na projednání na Radě vlády pro veřejnou správu, potřebné bude také konkrétní usnesení vlády, které resorty zaváže.</w:t>
            </w:r>
          </w:p>
        </w:tc>
        <w:tc>
          <w:tcPr>
            <w:tcW w:w="1417" w:type="dxa"/>
            <w:vAlign w:val="center"/>
          </w:tcPr>
          <w:p w:rsidR="00267BB4" w:rsidRPr="007C027A" w:rsidRDefault="0091003F" w:rsidP="0091003F">
            <w:pPr>
              <w:spacing w:before="60" w:after="60" w:line="240" w:lineRule="atLeast"/>
              <w:ind w:left="57"/>
              <w:jc w:val="center"/>
              <w:rPr>
                <w:rFonts w:ascii="Arial" w:eastAsia="Times New Roman" w:hAnsi="Arial" w:cs="Arial"/>
                <w:b/>
                <w:sz w:val="18"/>
                <w:szCs w:val="18"/>
              </w:rPr>
            </w:pPr>
            <w:r w:rsidRPr="007C027A">
              <w:rPr>
                <w:rFonts w:ascii="Arial" w:eastAsia="Times New Roman" w:hAnsi="Arial" w:cs="Arial"/>
                <w:b/>
                <w:sz w:val="18"/>
                <w:szCs w:val="18"/>
              </w:rPr>
              <w:t>12,9</w:t>
            </w:r>
          </w:p>
        </w:tc>
      </w:tr>
    </w:tbl>
    <w:p w:rsidR="0091003F" w:rsidRDefault="0091003F" w:rsidP="00790206">
      <w:pPr>
        <w:spacing w:before="120" w:after="120" w:line="240" w:lineRule="atLeast"/>
        <w:jc w:val="both"/>
        <w:sectPr w:rsidR="0091003F" w:rsidSect="00070077">
          <w:footerReference w:type="default" r:id="rId13"/>
          <w:pgSz w:w="16838" w:h="11906" w:orient="landscape"/>
          <w:pgMar w:top="1417" w:right="1417" w:bottom="1417" w:left="1417" w:header="708" w:footer="708" w:gutter="0"/>
          <w:cols w:space="708"/>
          <w:docGrid w:linePitch="360"/>
        </w:sectPr>
      </w:pPr>
    </w:p>
    <w:p w:rsidR="00790206" w:rsidRPr="00D12706" w:rsidRDefault="00790206" w:rsidP="00790206">
      <w:pPr>
        <w:pStyle w:val="Nadpis1"/>
        <w:numPr>
          <w:ilvl w:val="0"/>
          <w:numId w:val="8"/>
        </w:numPr>
      </w:pPr>
      <w:bookmarkStart w:id="18" w:name="_Toc402724359"/>
      <w:bookmarkStart w:id="19" w:name="_Toc402727231"/>
      <w:r>
        <w:lastRenderedPageBreak/>
        <w:t>P</w:t>
      </w:r>
      <w:r w:rsidR="00D86A23">
        <w:t>ostupy monitorování a hodnocení i</w:t>
      </w:r>
      <w:r>
        <w:t>mplementace</w:t>
      </w:r>
      <w:bookmarkEnd w:id="18"/>
      <w:bookmarkEnd w:id="19"/>
    </w:p>
    <w:p w:rsidR="00790206" w:rsidRPr="00551B09" w:rsidRDefault="00790206" w:rsidP="00790206">
      <w:pPr>
        <w:tabs>
          <w:tab w:val="num" w:pos="362"/>
        </w:tabs>
        <w:spacing w:before="120" w:after="120"/>
        <w:jc w:val="both"/>
        <w:rPr>
          <w:rFonts w:ascii="Arial" w:eastAsia="Times New Roman" w:hAnsi="Arial" w:cs="Arial"/>
          <w:sz w:val="20"/>
          <w:szCs w:val="20"/>
        </w:rPr>
      </w:pPr>
      <w:r w:rsidRPr="00551B09">
        <w:rPr>
          <w:rFonts w:ascii="Arial" w:eastAsia="Times New Roman" w:hAnsi="Arial" w:cs="Arial"/>
          <w:sz w:val="20"/>
          <w:szCs w:val="20"/>
        </w:rPr>
        <w:t>Systém monitorování by měl sloužit k průběžnému vyhodnocování postupu realizace implementačního plánu, a to z hlediska dosahování jeho cílů. Cílem je, aby systém indikátorů (popsaný v kapitole 5 implementačního plánu) a systém monitorování byly nastaveny tak, aby dokázaly včas odhalit nedostatečné plnění cílů. Dobře nastavený a fungující systém monitoringu umožní v případě potřeby úpravu (aktualizaci) implementačního plánu již v průběhu jeho realizace. Zároveň systém monitorování bude sloužit k vyhodnocení výsledků a dopadů implementačního plánu (i Strategického rámce jako celku) po skončení jeho realizace.</w:t>
      </w:r>
    </w:p>
    <w:p w:rsidR="00790206" w:rsidRPr="00551B09" w:rsidRDefault="00790206" w:rsidP="00790206">
      <w:pPr>
        <w:tabs>
          <w:tab w:val="num" w:pos="362"/>
        </w:tabs>
        <w:spacing w:before="120" w:after="120" w:line="240" w:lineRule="atLeast"/>
        <w:jc w:val="both"/>
        <w:rPr>
          <w:rFonts w:ascii="Arial" w:eastAsia="Times New Roman" w:hAnsi="Arial" w:cs="Arial"/>
          <w:b/>
          <w:i/>
          <w:sz w:val="20"/>
          <w:szCs w:val="20"/>
          <w:u w:val="single"/>
        </w:rPr>
      </w:pPr>
      <w:r w:rsidRPr="00551B09">
        <w:rPr>
          <w:rFonts w:ascii="Arial" w:eastAsia="Times New Roman" w:hAnsi="Arial" w:cs="Arial"/>
          <w:b/>
          <w:i/>
          <w:sz w:val="20"/>
          <w:szCs w:val="20"/>
          <w:u w:val="single"/>
        </w:rPr>
        <w:t>Základní harmonogram monitorování a hodnocení implementace</w:t>
      </w:r>
    </w:p>
    <w:tbl>
      <w:tblPr>
        <w:tblStyle w:val="TableGrid4"/>
        <w:tblW w:w="9241" w:type="dxa"/>
        <w:tblInd w:w="108" w:type="dxa"/>
        <w:tblLook w:val="04A0" w:firstRow="1" w:lastRow="0" w:firstColumn="1" w:lastColumn="0" w:noHBand="0" w:noVBand="1"/>
      </w:tblPr>
      <w:tblGrid>
        <w:gridCol w:w="1701"/>
        <w:gridCol w:w="7540"/>
      </w:tblGrid>
      <w:tr w:rsidR="00790206" w:rsidRPr="00551B09" w:rsidTr="00D86A23">
        <w:trPr>
          <w:trHeight w:val="567"/>
        </w:trPr>
        <w:tc>
          <w:tcPr>
            <w:tcW w:w="1701" w:type="dxa"/>
            <w:shd w:val="clear" w:color="auto" w:fill="BFBFBF" w:themeFill="background1" w:themeFillShade="BF"/>
            <w:vAlign w:val="center"/>
          </w:tcPr>
          <w:p w:rsidR="00790206" w:rsidRPr="002C74FC" w:rsidRDefault="00790206" w:rsidP="00AC5E26">
            <w:pPr>
              <w:spacing w:line="240" w:lineRule="atLeast"/>
              <w:rPr>
                <w:rFonts w:ascii="Arial" w:eastAsia="Times New Roman" w:hAnsi="Arial" w:cs="Arial"/>
                <w:b/>
                <w:sz w:val="20"/>
                <w:szCs w:val="20"/>
              </w:rPr>
            </w:pPr>
            <w:r w:rsidRPr="002C74FC">
              <w:rPr>
                <w:rFonts w:ascii="Arial" w:eastAsia="Times New Roman" w:hAnsi="Arial" w:cs="Arial"/>
                <w:b/>
                <w:sz w:val="20"/>
                <w:szCs w:val="20"/>
              </w:rPr>
              <w:t>Kdy</w:t>
            </w:r>
          </w:p>
        </w:tc>
        <w:tc>
          <w:tcPr>
            <w:tcW w:w="7540" w:type="dxa"/>
            <w:shd w:val="clear" w:color="auto" w:fill="BFBFBF" w:themeFill="background1" w:themeFillShade="BF"/>
            <w:vAlign w:val="center"/>
          </w:tcPr>
          <w:p w:rsidR="00790206" w:rsidRPr="002C74FC" w:rsidRDefault="00790206" w:rsidP="00AC5E26">
            <w:pPr>
              <w:spacing w:line="240" w:lineRule="atLeast"/>
              <w:rPr>
                <w:rFonts w:ascii="Arial" w:eastAsia="Times New Roman" w:hAnsi="Arial" w:cs="Arial"/>
                <w:b/>
                <w:sz w:val="20"/>
                <w:szCs w:val="20"/>
              </w:rPr>
            </w:pPr>
            <w:r w:rsidRPr="002C74FC">
              <w:rPr>
                <w:rFonts w:ascii="Arial" w:eastAsia="Times New Roman" w:hAnsi="Arial" w:cs="Arial"/>
                <w:b/>
                <w:sz w:val="20"/>
                <w:szCs w:val="20"/>
              </w:rPr>
              <w:t>Aktivita</w:t>
            </w:r>
          </w:p>
        </w:tc>
      </w:tr>
      <w:tr w:rsidR="00790206" w:rsidRPr="00551B09" w:rsidTr="00D86A23">
        <w:trPr>
          <w:trHeight w:val="1026"/>
        </w:trPr>
        <w:tc>
          <w:tcPr>
            <w:tcW w:w="1701" w:type="dxa"/>
            <w:shd w:val="clear" w:color="auto" w:fill="BFBFBF" w:themeFill="background1" w:themeFillShade="BF"/>
            <w:vAlign w:val="center"/>
          </w:tcPr>
          <w:p w:rsidR="00790206" w:rsidRPr="002C74FC" w:rsidRDefault="00790206" w:rsidP="00AC5E26">
            <w:pPr>
              <w:tabs>
                <w:tab w:val="num" w:pos="362"/>
                <w:tab w:val="num" w:pos="567"/>
              </w:tabs>
              <w:spacing w:before="120" w:after="120" w:line="240" w:lineRule="atLeast"/>
              <w:rPr>
                <w:rFonts w:ascii="Arial" w:eastAsia="Times New Roman" w:hAnsi="Arial" w:cs="Arial"/>
                <w:sz w:val="20"/>
                <w:szCs w:val="20"/>
              </w:rPr>
            </w:pPr>
            <w:r w:rsidRPr="002C74FC">
              <w:rPr>
                <w:rFonts w:ascii="Arial" w:eastAsia="Times New Roman" w:hAnsi="Arial" w:cs="Arial"/>
                <w:b/>
                <w:sz w:val="20"/>
                <w:szCs w:val="20"/>
              </w:rPr>
              <w:t>Každý rok</w:t>
            </w:r>
            <w:r w:rsidRPr="002C74FC">
              <w:rPr>
                <w:rFonts w:ascii="Arial" w:eastAsia="Times New Roman" w:hAnsi="Arial" w:cs="Arial"/>
                <w:sz w:val="20"/>
                <w:szCs w:val="20"/>
              </w:rPr>
              <w:t xml:space="preserve"> </w:t>
            </w:r>
          </w:p>
        </w:tc>
        <w:tc>
          <w:tcPr>
            <w:tcW w:w="7540" w:type="dxa"/>
            <w:vAlign w:val="center"/>
          </w:tcPr>
          <w:p w:rsidR="00790206" w:rsidRPr="002C74FC"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C74FC">
              <w:rPr>
                <w:rFonts w:ascii="Arial" w:eastAsia="Times New Roman" w:hAnsi="Arial" w:cs="Arial"/>
                <w:sz w:val="20"/>
                <w:szCs w:val="20"/>
              </w:rPr>
              <w:t xml:space="preserve">zpracování výroční zprávy obsahující vyhodnocení plnění indikátorů, postupu plnění hierarchické struktury prací, harmonogramu, rozpočtu, cílů, vhodnosti postupů řízení rizik a případně dalších aspektů realizace </w:t>
            </w:r>
            <w:r w:rsidR="002C74FC">
              <w:rPr>
                <w:rFonts w:ascii="Arial" w:eastAsia="Times New Roman" w:hAnsi="Arial" w:cs="Arial"/>
                <w:sz w:val="20"/>
                <w:szCs w:val="20"/>
              </w:rPr>
              <w:t>IP</w:t>
            </w:r>
          </w:p>
          <w:p w:rsidR="00790206" w:rsidRPr="002C74FC"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2C74FC">
              <w:rPr>
                <w:rFonts w:ascii="Arial" w:eastAsia="Times New Roman" w:hAnsi="Arial" w:cs="Arial"/>
                <w:sz w:val="20"/>
                <w:szCs w:val="20"/>
              </w:rPr>
              <w:t>výroční zpráva bude zpracována za každý implementační plán</w:t>
            </w:r>
          </w:p>
          <w:p w:rsidR="00790206" w:rsidRPr="002C74FC"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2C74FC">
              <w:rPr>
                <w:rFonts w:ascii="Arial" w:eastAsia="Times New Roman" w:hAnsi="Arial" w:cs="Arial"/>
                <w:sz w:val="20"/>
                <w:szCs w:val="20"/>
              </w:rPr>
              <w:t>výroční zprávu projedná a schválí příslušný Řídicí výbor</w:t>
            </w:r>
          </w:p>
          <w:p w:rsidR="00790206" w:rsidRPr="002C74FC"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2C74FC">
              <w:rPr>
                <w:rFonts w:ascii="Arial" w:eastAsia="Times New Roman" w:hAnsi="Arial" w:cs="Arial"/>
                <w:sz w:val="20"/>
                <w:szCs w:val="20"/>
              </w:rPr>
              <w:t>výroční zprávy budou předloženy Radě vlády</w:t>
            </w:r>
          </w:p>
        </w:tc>
      </w:tr>
      <w:tr w:rsidR="00790206" w:rsidRPr="00551B09" w:rsidTr="00D86A23">
        <w:trPr>
          <w:trHeight w:val="842"/>
        </w:trPr>
        <w:tc>
          <w:tcPr>
            <w:tcW w:w="1701" w:type="dxa"/>
            <w:shd w:val="clear" w:color="auto" w:fill="BFBFBF" w:themeFill="background1" w:themeFillShade="BF"/>
            <w:vAlign w:val="center"/>
          </w:tcPr>
          <w:p w:rsidR="00790206" w:rsidRPr="002C74FC" w:rsidRDefault="00790206" w:rsidP="00AC5E26">
            <w:pPr>
              <w:tabs>
                <w:tab w:val="num" w:pos="362"/>
                <w:tab w:val="num" w:pos="567"/>
              </w:tabs>
              <w:spacing w:before="120" w:after="120" w:line="240" w:lineRule="atLeast"/>
              <w:rPr>
                <w:rFonts w:ascii="Arial" w:eastAsia="Times New Roman" w:hAnsi="Arial" w:cs="Arial"/>
                <w:sz w:val="20"/>
                <w:szCs w:val="20"/>
              </w:rPr>
            </w:pPr>
            <w:r w:rsidRPr="002C74FC">
              <w:rPr>
                <w:rFonts w:ascii="Arial" w:eastAsia="Times New Roman" w:hAnsi="Arial" w:cs="Arial"/>
                <w:b/>
                <w:sz w:val="20"/>
                <w:szCs w:val="20"/>
              </w:rPr>
              <w:t>2016</w:t>
            </w:r>
            <w:r w:rsidRPr="002C74FC">
              <w:rPr>
                <w:rFonts w:ascii="Arial" w:eastAsia="Times New Roman" w:hAnsi="Arial" w:cs="Arial"/>
                <w:sz w:val="20"/>
                <w:szCs w:val="20"/>
              </w:rPr>
              <w:t xml:space="preserve"> </w:t>
            </w:r>
          </w:p>
        </w:tc>
        <w:tc>
          <w:tcPr>
            <w:tcW w:w="7540" w:type="dxa"/>
            <w:vAlign w:val="center"/>
          </w:tcPr>
          <w:p w:rsidR="00790206" w:rsidRPr="002C74FC"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C74FC">
              <w:rPr>
                <w:rFonts w:ascii="Arial" w:eastAsia="Times New Roman" w:hAnsi="Arial" w:cs="Arial"/>
                <w:sz w:val="20"/>
                <w:szCs w:val="20"/>
              </w:rPr>
              <w:t xml:space="preserve">zpracování evaluační zprávy obsahující vyhodnocení Strategie Smart </w:t>
            </w:r>
            <w:proofErr w:type="spellStart"/>
            <w:r w:rsidRPr="002C74FC">
              <w:rPr>
                <w:rFonts w:ascii="Arial" w:eastAsia="Times New Roman" w:hAnsi="Arial" w:cs="Arial"/>
                <w:sz w:val="20"/>
                <w:szCs w:val="20"/>
              </w:rPr>
              <w:t>Administration</w:t>
            </w:r>
            <w:proofErr w:type="spellEnd"/>
            <w:r w:rsidRPr="002C74FC">
              <w:rPr>
                <w:rFonts w:ascii="Arial" w:eastAsia="Times New Roman" w:hAnsi="Arial" w:cs="Arial"/>
                <w:sz w:val="20"/>
                <w:szCs w:val="20"/>
              </w:rPr>
              <w:t xml:space="preserve"> a evaluační zprávy k revizi implementace Strategického rámce </w:t>
            </w:r>
          </w:p>
          <w:p w:rsidR="00790206" w:rsidRPr="002C74FC"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C74FC">
              <w:rPr>
                <w:rFonts w:ascii="Arial" w:eastAsia="Times New Roman" w:hAnsi="Arial" w:cs="Arial"/>
                <w:sz w:val="20"/>
                <w:szCs w:val="20"/>
              </w:rPr>
              <w:t>evaluační zpráva ke Strategickému rámci bude obsahovat vyhodnocení plnění indikátorů, rozpočtu, plnění cílů, vhodnosti nastavení implementační struktury</w:t>
            </w:r>
          </w:p>
          <w:p w:rsidR="00790206" w:rsidRPr="002C74FC"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2C74FC">
              <w:rPr>
                <w:rFonts w:ascii="Arial" w:eastAsia="Times New Roman" w:hAnsi="Arial" w:cs="Arial"/>
                <w:sz w:val="20"/>
                <w:szCs w:val="20"/>
              </w:rPr>
              <w:t>dále budou identifikovány přínosy, dopady a změny související s realizací jednotlivých cílů (aktivit, činností)</w:t>
            </w:r>
          </w:p>
          <w:p w:rsidR="00790206" w:rsidRPr="002C74FC"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2C74FC">
              <w:rPr>
                <w:rFonts w:ascii="Arial" w:eastAsia="Times New Roman" w:hAnsi="Arial" w:cs="Arial"/>
                <w:sz w:val="20"/>
                <w:szCs w:val="20"/>
              </w:rPr>
              <w:t>bude identifikována případná potřeba úprav nebo změn ve Strategickém rámci nebo implementačních plánech</w:t>
            </w:r>
          </w:p>
          <w:p w:rsidR="00790206" w:rsidRPr="002C74FC"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2C74FC">
              <w:rPr>
                <w:rFonts w:ascii="Arial" w:eastAsia="Times New Roman" w:hAnsi="Arial" w:cs="Arial"/>
                <w:sz w:val="20"/>
                <w:szCs w:val="20"/>
              </w:rPr>
              <w:t>evaluační zprávu prodiskutují Řídicí výbory a schválí Rada vlády</w:t>
            </w:r>
          </w:p>
          <w:p w:rsidR="00790206" w:rsidRPr="002C74FC"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2C74FC">
              <w:rPr>
                <w:rFonts w:ascii="Arial" w:eastAsia="Times New Roman" w:hAnsi="Arial" w:cs="Arial"/>
                <w:sz w:val="20"/>
                <w:szCs w:val="20"/>
              </w:rPr>
              <w:t xml:space="preserve">v případě úprav Strategického rámce nebo implementačních plánů budou tyto dokumenty předloženy vládě </w:t>
            </w:r>
            <w:r w:rsidR="00530203" w:rsidRPr="002C74FC">
              <w:rPr>
                <w:rFonts w:ascii="Arial" w:eastAsia="Times New Roman" w:hAnsi="Arial" w:cs="Arial"/>
                <w:sz w:val="20"/>
                <w:szCs w:val="20"/>
              </w:rPr>
              <w:t xml:space="preserve">ČR </w:t>
            </w:r>
            <w:r w:rsidRPr="002C74FC">
              <w:rPr>
                <w:rFonts w:ascii="Arial" w:eastAsia="Times New Roman" w:hAnsi="Arial" w:cs="Arial"/>
                <w:sz w:val="20"/>
                <w:szCs w:val="20"/>
              </w:rPr>
              <w:t>ke schválení</w:t>
            </w:r>
          </w:p>
        </w:tc>
      </w:tr>
      <w:tr w:rsidR="00790206" w:rsidRPr="00551B09" w:rsidTr="00D86A23">
        <w:trPr>
          <w:trHeight w:val="776"/>
        </w:trPr>
        <w:tc>
          <w:tcPr>
            <w:tcW w:w="1701" w:type="dxa"/>
            <w:shd w:val="clear" w:color="auto" w:fill="BFBFBF" w:themeFill="background1" w:themeFillShade="BF"/>
            <w:vAlign w:val="center"/>
          </w:tcPr>
          <w:p w:rsidR="00790206" w:rsidRPr="002C74FC" w:rsidRDefault="00790206" w:rsidP="00AC5E26">
            <w:pPr>
              <w:tabs>
                <w:tab w:val="num" w:pos="362"/>
                <w:tab w:val="num" w:pos="567"/>
              </w:tabs>
              <w:spacing w:before="120" w:after="120" w:line="240" w:lineRule="atLeast"/>
              <w:rPr>
                <w:rFonts w:ascii="Arial" w:eastAsia="Times New Roman" w:hAnsi="Arial" w:cs="Arial"/>
                <w:b/>
                <w:sz w:val="20"/>
                <w:szCs w:val="20"/>
              </w:rPr>
            </w:pPr>
            <w:r w:rsidRPr="002C74FC">
              <w:rPr>
                <w:rFonts w:ascii="Arial" w:eastAsia="Times New Roman" w:hAnsi="Arial" w:cs="Arial"/>
                <w:b/>
                <w:sz w:val="20"/>
                <w:szCs w:val="20"/>
              </w:rPr>
              <w:t>2018</w:t>
            </w:r>
          </w:p>
        </w:tc>
        <w:tc>
          <w:tcPr>
            <w:tcW w:w="7540" w:type="dxa"/>
            <w:vAlign w:val="center"/>
          </w:tcPr>
          <w:p w:rsidR="00790206" w:rsidRPr="002C74FC"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sidRPr="002C74FC">
              <w:rPr>
                <w:rFonts w:ascii="Arial" w:eastAsia="Times New Roman" w:hAnsi="Arial" w:cs="Arial"/>
                <w:sz w:val="20"/>
                <w:szCs w:val="20"/>
              </w:rPr>
              <w:t>zpracování evaluační zprávy obsahující hodnocení realizace a případně revizi Strategického rámce v obdobném rozsahu a zaměření jako v roce 2016 (a se stejným postupem projednání a schválení)</w:t>
            </w:r>
          </w:p>
          <w:p w:rsidR="00790206" w:rsidRPr="002C74FC"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2C74FC">
              <w:rPr>
                <w:rFonts w:ascii="Arial" w:eastAsia="Times New Roman" w:hAnsi="Arial" w:cs="Arial"/>
                <w:sz w:val="20"/>
                <w:szCs w:val="20"/>
              </w:rPr>
              <w:t>v případě rizika nenaplnění stanovených cílů definování akčního plánu a </w:t>
            </w:r>
            <w:proofErr w:type="spellStart"/>
            <w:r w:rsidRPr="002C74FC">
              <w:rPr>
                <w:rFonts w:ascii="Arial" w:eastAsia="Times New Roman" w:hAnsi="Arial" w:cs="Arial"/>
                <w:sz w:val="20"/>
                <w:szCs w:val="20"/>
              </w:rPr>
              <w:t>prioritizace</w:t>
            </w:r>
            <w:proofErr w:type="spellEnd"/>
            <w:r w:rsidRPr="002C74FC">
              <w:rPr>
                <w:rFonts w:ascii="Arial" w:eastAsia="Times New Roman" w:hAnsi="Arial" w:cs="Arial"/>
                <w:sz w:val="20"/>
                <w:szCs w:val="20"/>
              </w:rPr>
              <w:t xml:space="preserve"> cílů / aktivit</w:t>
            </w:r>
          </w:p>
          <w:p w:rsidR="00790206" w:rsidRPr="002C74FC" w:rsidRDefault="00790206" w:rsidP="007C027A">
            <w:pPr>
              <w:numPr>
                <w:ilvl w:val="0"/>
                <w:numId w:val="23"/>
              </w:numPr>
              <w:spacing w:before="60" w:after="60" w:line="240" w:lineRule="atLeast"/>
              <w:ind w:left="341" w:hanging="284"/>
              <w:jc w:val="both"/>
              <w:rPr>
                <w:rFonts w:ascii="Arial" w:eastAsia="Times New Roman" w:hAnsi="Arial" w:cs="Arial"/>
                <w:sz w:val="20"/>
                <w:szCs w:val="20"/>
              </w:rPr>
            </w:pPr>
            <w:r w:rsidRPr="002C74FC">
              <w:rPr>
                <w:rFonts w:ascii="Arial" w:eastAsia="Times New Roman" w:hAnsi="Arial" w:cs="Arial"/>
                <w:sz w:val="20"/>
                <w:szCs w:val="20"/>
              </w:rPr>
              <w:t>zároveň bude stanoven postup pro období po roce 2020 (tj. návrh na aktualizaci Strategického rámce nebo návrh nové strategie v oblasti veřejné správy pro další období)</w:t>
            </w:r>
          </w:p>
        </w:tc>
      </w:tr>
      <w:tr w:rsidR="002C74FC" w:rsidRPr="00551B09" w:rsidTr="00D86A23">
        <w:trPr>
          <w:trHeight w:val="717"/>
        </w:trPr>
        <w:tc>
          <w:tcPr>
            <w:tcW w:w="1701" w:type="dxa"/>
            <w:shd w:val="clear" w:color="auto" w:fill="BFBFBF" w:themeFill="background1" w:themeFillShade="BF"/>
            <w:vAlign w:val="center"/>
          </w:tcPr>
          <w:p w:rsidR="002C74FC" w:rsidRPr="002C74FC" w:rsidRDefault="002C74FC" w:rsidP="00BF71A7">
            <w:pPr>
              <w:tabs>
                <w:tab w:val="num" w:pos="362"/>
                <w:tab w:val="num" w:pos="567"/>
              </w:tabs>
              <w:spacing w:before="120" w:after="120" w:line="240" w:lineRule="atLeast"/>
              <w:rPr>
                <w:rFonts w:ascii="Arial" w:eastAsia="Times New Roman" w:hAnsi="Arial" w:cs="Arial"/>
                <w:b/>
                <w:sz w:val="20"/>
                <w:szCs w:val="20"/>
              </w:rPr>
            </w:pPr>
            <w:r w:rsidRPr="002C74FC">
              <w:rPr>
                <w:rFonts w:ascii="Arial" w:eastAsia="Times New Roman" w:hAnsi="Arial" w:cs="Arial"/>
                <w:b/>
                <w:sz w:val="20"/>
                <w:szCs w:val="20"/>
              </w:rPr>
              <w:t xml:space="preserve">2020 </w:t>
            </w:r>
          </w:p>
        </w:tc>
        <w:tc>
          <w:tcPr>
            <w:tcW w:w="7540" w:type="dxa"/>
            <w:vAlign w:val="center"/>
          </w:tcPr>
          <w:p w:rsidR="002C74FC" w:rsidRPr="002C74FC" w:rsidRDefault="002C74FC" w:rsidP="00BF71A7">
            <w:pPr>
              <w:numPr>
                <w:ilvl w:val="0"/>
                <w:numId w:val="23"/>
              </w:numPr>
              <w:spacing w:before="60" w:after="60" w:line="240" w:lineRule="atLeast"/>
              <w:ind w:left="341" w:hanging="284"/>
              <w:jc w:val="both"/>
              <w:rPr>
                <w:rFonts w:ascii="Arial" w:eastAsia="Times New Roman" w:hAnsi="Arial" w:cs="Arial"/>
                <w:sz w:val="20"/>
                <w:szCs w:val="20"/>
              </w:rPr>
            </w:pPr>
            <w:r w:rsidRPr="002C74FC">
              <w:rPr>
                <w:rFonts w:ascii="Arial" w:eastAsia="Times New Roman" w:hAnsi="Arial" w:cs="Arial"/>
                <w:sz w:val="20"/>
                <w:szCs w:val="20"/>
              </w:rPr>
              <w:t>zpracování evaluační zprávy zaměřené na vyhodnocení indikátorů, splnění cílů (na všech úrovních – tj. bude vyhodnoceno splnění globálního cíle, strategických i specifických cílů), vyhodnocení přínosů a nákladů, pokud to bude možné, tak případně i dopadů</w:t>
            </w:r>
          </w:p>
          <w:p w:rsidR="002C74FC" w:rsidRPr="002C74FC" w:rsidRDefault="002C74FC" w:rsidP="00BF71A7">
            <w:pPr>
              <w:numPr>
                <w:ilvl w:val="0"/>
                <w:numId w:val="23"/>
              </w:numPr>
              <w:spacing w:before="60" w:after="60" w:line="240" w:lineRule="atLeast"/>
              <w:ind w:left="341" w:hanging="284"/>
              <w:jc w:val="both"/>
              <w:rPr>
                <w:rFonts w:ascii="Arial" w:eastAsia="Times New Roman" w:hAnsi="Arial" w:cs="Arial"/>
                <w:sz w:val="20"/>
                <w:szCs w:val="20"/>
              </w:rPr>
            </w:pPr>
            <w:r w:rsidRPr="002C74FC">
              <w:rPr>
                <w:rFonts w:ascii="Arial" w:eastAsia="Times New Roman" w:hAnsi="Arial" w:cs="Arial"/>
                <w:sz w:val="20"/>
                <w:szCs w:val="20"/>
              </w:rPr>
              <w:t>postup projednání a schválení stejný jako v roce 2016 a 2018</w:t>
            </w:r>
          </w:p>
        </w:tc>
      </w:tr>
      <w:tr w:rsidR="00790206" w:rsidRPr="00551B09" w:rsidTr="00D86A23">
        <w:trPr>
          <w:trHeight w:val="557"/>
        </w:trPr>
        <w:tc>
          <w:tcPr>
            <w:tcW w:w="1701" w:type="dxa"/>
            <w:shd w:val="clear" w:color="auto" w:fill="BFBFBF" w:themeFill="background1" w:themeFillShade="BF"/>
            <w:vAlign w:val="center"/>
          </w:tcPr>
          <w:p w:rsidR="00790206" w:rsidRPr="002C74FC" w:rsidRDefault="00790206" w:rsidP="00AC5E26">
            <w:pPr>
              <w:tabs>
                <w:tab w:val="num" w:pos="362"/>
                <w:tab w:val="num" w:pos="567"/>
              </w:tabs>
              <w:spacing w:before="120" w:after="120" w:line="240" w:lineRule="atLeast"/>
              <w:rPr>
                <w:rFonts w:ascii="Arial" w:eastAsia="Times New Roman" w:hAnsi="Arial" w:cs="Arial"/>
                <w:sz w:val="20"/>
                <w:szCs w:val="20"/>
              </w:rPr>
            </w:pPr>
            <w:r w:rsidRPr="002C74FC">
              <w:rPr>
                <w:rFonts w:ascii="Arial" w:eastAsia="Times New Roman" w:hAnsi="Arial" w:cs="Arial"/>
                <w:b/>
                <w:sz w:val="20"/>
                <w:szCs w:val="20"/>
              </w:rPr>
              <w:t>2023 (respektive s dostatečným odstupem)</w:t>
            </w:r>
          </w:p>
        </w:tc>
        <w:tc>
          <w:tcPr>
            <w:tcW w:w="7540" w:type="dxa"/>
            <w:vAlign w:val="center"/>
          </w:tcPr>
          <w:p w:rsidR="00790206" w:rsidRPr="002C74FC"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sidRPr="002C74FC">
              <w:rPr>
                <w:rFonts w:ascii="Arial" w:eastAsia="Times New Roman" w:hAnsi="Arial" w:cs="Arial"/>
                <w:sz w:val="20"/>
                <w:szCs w:val="20"/>
              </w:rPr>
              <w:t>zpracování evaluační zprávy zaměřené na vyhodnocení dopadů realizace Strategického rámce</w:t>
            </w:r>
          </w:p>
        </w:tc>
      </w:tr>
    </w:tbl>
    <w:p w:rsidR="00790206" w:rsidRPr="00551B09" w:rsidRDefault="00790206" w:rsidP="00790206">
      <w:pPr>
        <w:tabs>
          <w:tab w:val="num" w:pos="362"/>
        </w:tabs>
        <w:spacing w:before="120" w:after="120"/>
        <w:jc w:val="both"/>
        <w:rPr>
          <w:rFonts w:ascii="Arial" w:eastAsia="Times New Roman" w:hAnsi="Arial" w:cs="Arial"/>
          <w:sz w:val="20"/>
          <w:szCs w:val="20"/>
        </w:rPr>
      </w:pPr>
      <w:r w:rsidRPr="00551B09">
        <w:rPr>
          <w:rFonts w:ascii="Arial" w:eastAsia="Times New Roman" w:hAnsi="Arial" w:cs="Arial"/>
          <w:sz w:val="20"/>
          <w:szCs w:val="20"/>
        </w:rPr>
        <w:lastRenderedPageBreak/>
        <w:t>V případě potřeby se mohou na realizac</w:t>
      </w:r>
      <w:r>
        <w:rPr>
          <w:rFonts w:ascii="Arial" w:eastAsia="Times New Roman" w:hAnsi="Arial" w:cs="Arial"/>
          <w:sz w:val="20"/>
          <w:szCs w:val="20"/>
        </w:rPr>
        <w:t>i</w:t>
      </w:r>
      <w:r w:rsidRPr="00551B09">
        <w:rPr>
          <w:rFonts w:ascii="Arial" w:eastAsia="Times New Roman" w:hAnsi="Arial" w:cs="Arial"/>
          <w:sz w:val="20"/>
          <w:szCs w:val="20"/>
        </w:rPr>
        <w:t xml:space="preserve"> hodnocení </w:t>
      </w:r>
      <w:r>
        <w:rPr>
          <w:rFonts w:ascii="Arial" w:eastAsia="Times New Roman" w:hAnsi="Arial" w:cs="Arial"/>
          <w:sz w:val="20"/>
          <w:szCs w:val="20"/>
        </w:rPr>
        <w:t xml:space="preserve">(tj. tvorbě evaluačních zpráv) </w:t>
      </w:r>
      <w:r w:rsidRPr="00551B09">
        <w:rPr>
          <w:rFonts w:ascii="Arial" w:eastAsia="Times New Roman" w:hAnsi="Arial" w:cs="Arial"/>
          <w:sz w:val="20"/>
          <w:szCs w:val="20"/>
        </w:rPr>
        <w:t>v letech 2016, 2018, 2020 a 2023 podílet externí odborné kapacity.</w:t>
      </w:r>
    </w:p>
    <w:p w:rsidR="00790206" w:rsidRPr="00551B09" w:rsidRDefault="00790206" w:rsidP="00790206">
      <w:pPr>
        <w:tabs>
          <w:tab w:val="num" w:pos="362"/>
        </w:tabs>
        <w:spacing w:before="120" w:after="120"/>
        <w:jc w:val="both"/>
        <w:rPr>
          <w:rFonts w:ascii="Arial" w:eastAsia="Times New Roman" w:hAnsi="Arial" w:cs="Arial"/>
          <w:sz w:val="20"/>
          <w:szCs w:val="20"/>
        </w:rPr>
      </w:pPr>
      <w:r>
        <w:rPr>
          <w:rFonts w:ascii="Arial" w:eastAsia="Times New Roman" w:hAnsi="Arial" w:cs="Arial"/>
          <w:sz w:val="20"/>
          <w:szCs w:val="20"/>
        </w:rPr>
        <w:t>Zpracování evaluačních zpráv</w:t>
      </w:r>
      <w:r w:rsidRPr="00551B09">
        <w:rPr>
          <w:rFonts w:ascii="Arial" w:eastAsia="Times New Roman" w:hAnsi="Arial" w:cs="Arial"/>
          <w:sz w:val="20"/>
          <w:szCs w:val="20"/>
        </w:rPr>
        <w:t xml:space="preserve"> Strategického rámce </w:t>
      </w:r>
      <w:r w:rsidR="000B4DA4">
        <w:rPr>
          <w:rFonts w:ascii="Arial" w:eastAsia="Times New Roman" w:hAnsi="Arial" w:cs="Arial"/>
          <w:sz w:val="20"/>
          <w:szCs w:val="20"/>
        </w:rPr>
        <w:t>musí</w:t>
      </w:r>
      <w:r w:rsidRPr="00551B09">
        <w:rPr>
          <w:rFonts w:ascii="Arial" w:eastAsia="Times New Roman" w:hAnsi="Arial" w:cs="Arial"/>
          <w:sz w:val="20"/>
          <w:szCs w:val="20"/>
        </w:rPr>
        <w:t xml:space="preserve"> být provázána s realizací relevantních evaluací v rámci Operačního programu Zaměstnanost a Integrovaného regionálního operačního programu</w:t>
      </w:r>
      <w:r>
        <w:rPr>
          <w:rFonts w:ascii="Arial" w:eastAsia="Times New Roman" w:hAnsi="Arial" w:cs="Arial"/>
          <w:sz w:val="20"/>
          <w:szCs w:val="20"/>
        </w:rPr>
        <w:t>, případně také operačních programů programového období 2007 – 2013 (OP Technická pomoc, Integrovaný operační program, OP Lidské zdroje a zaměstnanost)</w:t>
      </w:r>
      <w:r w:rsidRPr="00551B09">
        <w:rPr>
          <w:rFonts w:ascii="Arial" w:eastAsia="Times New Roman" w:hAnsi="Arial" w:cs="Arial"/>
          <w:sz w:val="20"/>
          <w:szCs w:val="20"/>
        </w:rPr>
        <w:t>.</w:t>
      </w:r>
    </w:p>
    <w:p w:rsidR="00790206" w:rsidRPr="00551B09" w:rsidRDefault="00790206" w:rsidP="00790206">
      <w:pPr>
        <w:tabs>
          <w:tab w:val="num" w:pos="362"/>
        </w:tabs>
        <w:spacing w:before="240" w:after="120"/>
        <w:jc w:val="both"/>
        <w:rPr>
          <w:rFonts w:ascii="Arial" w:eastAsia="Times New Roman" w:hAnsi="Arial" w:cs="Arial"/>
          <w:b/>
          <w:i/>
          <w:sz w:val="20"/>
          <w:szCs w:val="20"/>
          <w:u w:val="single"/>
        </w:rPr>
      </w:pPr>
      <w:r w:rsidRPr="00551B09">
        <w:rPr>
          <w:rFonts w:ascii="Arial" w:eastAsia="Times New Roman" w:hAnsi="Arial" w:cs="Arial"/>
          <w:b/>
          <w:i/>
          <w:sz w:val="20"/>
          <w:szCs w:val="20"/>
          <w:u w:val="single"/>
        </w:rPr>
        <w:t>Základní role při monitorování a hodnocení</w:t>
      </w:r>
    </w:p>
    <w:p w:rsidR="00790206" w:rsidRPr="00551B09" w:rsidRDefault="00790206" w:rsidP="00790206">
      <w:pPr>
        <w:tabs>
          <w:tab w:val="num" w:pos="362"/>
        </w:tabs>
        <w:spacing w:before="120" w:after="120"/>
        <w:jc w:val="both"/>
        <w:rPr>
          <w:rFonts w:ascii="Arial" w:eastAsia="Times New Roman" w:hAnsi="Arial" w:cs="Arial"/>
          <w:sz w:val="20"/>
          <w:szCs w:val="20"/>
        </w:rPr>
      </w:pPr>
      <w:r w:rsidRPr="00551B09">
        <w:rPr>
          <w:rFonts w:ascii="Arial" w:eastAsia="Times New Roman" w:hAnsi="Arial" w:cs="Arial"/>
          <w:sz w:val="20"/>
          <w:szCs w:val="20"/>
        </w:rPr>
        <w:t xml:space="preserve">Následující tabulka přehledně </w:t>
      </w:r>
      <w:r w:rsidR="00530203" w:rsidRPr="00551B09">
        <w:rPr>
          <w:rFonts w:ascii="Arial" w:eastAsia="Times New Roman" w:hAnsi="Arial" w:cs="Arial"/>
          <w:sz w:val="20"/>
          <w:szCs w:val="20"/>
        </w:rPr>
        <w:t xml:space="preserve">shrnuje role, odpovědnosti </w:t>
      </w:r>
      <w:r w:rsidR="00530203">
        <w:rPr>
          <w:rFonts w:ascii="Arial" w:eastAsia="Times New Roman" w:hAnsi="Arial" w:cs="Arial"/>
          <w:sz w:val="20"/>
          <w:szCs w:val="20"/>
        </w:rPr>
        <w:t xml:space="preserve">a </w:t>
      </w:r>
      <w:r w:rsidR="00530203" w:rsidRPr="00551B09">
        <w:rPr>
          <w:rFonts w:ascii="Arial" w:eastAsia="Times New Roman" w:hAnsi="Arial" w:cs="Arial"/>
          <w:sz w:val="20"/>
          <w:szCs w:val="20"/>
        </w:rPr>
        <w:t xml:space="preserve">pravomoci </w:t>
      </w:r>
      <w:r w:rsidRPr="00551B09">
        <w:rPr>
          <w:rFonts w:ascii="Arial" w:eastAsia="Times New Roman" w:hAnsi="Arial" w:cs="Arial"/>
          <w:sz w:val="20"/>
          <w:szCs w:val="20"/>
        </w:rPr>
        <w:t>jednotlivých článků organizační struktury implementačního plánu v postupech monitorování a hodnocení implementace.</w:t>
      </w:r>
    </w:p>
    <w:tbl>
      <w:tblPr>
        <w:tblStyle w:val="TableGrid4"/>
        <w:tblW w:w="9241" w:type="dxa"/>
        <w:tblInd w:w="108" w:type="dxa"/>
        <w:tblLook w:val="04A0" w:firstRow="1" w:lastRow="0" w:firstColumn="1" w:lastColumn="0" w:noHBand="0" w:noVBand="1"/>
      </w:tblPr>
      <w:tblGrid>
        <w:gridCol w:w="2098"/>
        <w:gridCol w:w="7143"/>
      </w:tblGrid>
      <w:tr w:rsidR="00530203" w:rsidRPr="00551B09" w:rsidTr="00AC5E26">
        <w:trPr>
          <w:trHeight w:val="567"/>
        </w:trPr>
        <w:tc>
          <w:tcPr>
            <w:tcW w:w="2098" w:type="dxa"/>
            <w:shd w:val="clear" w:color="auto" w:fill="BFBFBF" w:themeFill="background1" w:themeFillShade="BF"/>
            <w:vAlign w:val="center"/>
          </w:tcPr>
          <w:p w:rsidR="00530203" w:rsidRPr="00420A6D" w:rsidRDefault="00530203" w:rsidP="00530203">
            <w:pPr>
              <w:spacing w:line="240" w:lineRule="atLeast"/>
              <w:rPr>
                <w:rFonts w:ascii="Arial" w:eastAsia="Times New Roman" w:hAnsi="Arial" w:cs="Arial"/>
                <w:b/>
                <w:sz w:val="20"/>
                <w:szCs w:val="20"/>
              </w:rPr>
            </w:pPr>
            <w:r w:rsidRPr="00420A6D">
              <w:rPr>
                <w:rFonts w:ascii="Arial" w:eastAsia="Times New Roman" w:hAnsi="Arial" w:cs="Arial"/>
                <w:b/>
                <w:sz w:val="20"/>
                <w:szCs w:val="20"/>
              </w:rPr>
              <w:t>Název role</w:t>
            </w:r>
          </w:p>
        </w:tc>
        <w:tc>
          <w:tcPr>
            <w:tcW w:w="7143" w:type="dxa"/>
            <w:shd w:val="clear" w:color="auto" w:fill="BFBFBF" w:themeFill="background1" w:themeFillShade="BF"/>
            <w:vAlign w:val="center"/>
          </w:tcPr>
          <w:p w:rsidR="00530203" w:rsidRPr="00420A6D" w:rsidRDefault="00530203" w:rsidP="00530203">
            <w:pPr>
              <w:spacing w:line="240" w:lineRule="atLeast"/>
              <w:rPr>
                <w:rFonts w:ascii="Arial" w:eastAsia="Times New Roman" w:hAnsi="Arial" w:cs="Arial"/>
                <w:b/>
                <w:sz w:val="20"/>
                <w:szCs w:val="20"/>
              </w:rPr>
            </w:pPr>
            <w:r w:rsidRPr="00420A6D">
              <w:rPr>
                <w:rFonts w:ascii="Arial" w:eastAsia="Times New Roman" w:hAnsi="Arial" w:cs="Arial"/>
                <w:b/>
                <w:sz w:val="20"/>
                <w:szCs w:val="20"/>
              </w:rPr>
              <w:t>Popis rolí, odpovědností a pravomocí</w:t>
            </w:r>
          </w:p>
        </w:tc>
      </w:tr>
      <w:tr w:rsidR="00790206" w:rsidRPr="00551B09" w:rsidTr="00AC5E26">
        <w:trPr>
          <w:trHeight w:val="1294"/>
        </w:trPr>
        <w:tc>
          <w:tcPr>
            <w:tcW w:w="2098" w:type="dxa"/>
            <w:shd w:val="clear" w:color="auto" w:fill="BFBFBF" w:themeFill="background1" w:themeFillShade="BF"/>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Rada vlády pro veřejnou správu</w:t>
            </w:r>
            <w:r w:rsidRPr="00551B09">
              <w:rPr>
                <w:rFonts w:ascii="Arial" w:eastAsia="Times New Roman" w:hAnsi="Arial" w:cs="Arial"/>
                <w:sz w:val="20"/>
                <w:szCs w:val="20"/>
              </w:rPr>
              <w:t xml:space="preserve"> </w:t>
            </w:r>
          </w:p>
        </w:tc>
        <w:tc>
          <w:tcPr>
            <w:tcW w:w="7143" w:type="dxa"/>
            <w:vAlign w:val="center"/>
          </w:tcPr>
          <w:p w:rsidR="00790206" w:rsidRPr="00551B09"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551B09">
              <w:rPr>
                <w:rFonts w:ascii="Arial" w:eastAsia="Times New Roman" w:hAnsi="Arial" w:cs="Arial"/>
                <w:sz w:val="20"/>
                <w:szCs w:val="20"/>
              </w:rPr>
              <w:t xml:space="preserve">projednává a schvaluje </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zprávu o realizace implementačního plánu</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Pr>
                <w:rFonts w:ascii="Arial" w:eastAsia="Times New Roman" w:hAnsi="Arial" w:cs="Arial"/>
                <w:sz w:val="20"/>
                <w:szCs w:val="20"/>
              </w:rPr>
              <w:t>evaluační</w:t>
            </w:r>
            <w:r w:rsidRPr="00551B09">
              <w:rPr>
                <w:rFonts w:ascii="Arial" w:eastAsia="Times New Roman" w:hAnsi="Arial" w:cs="Arial"/>
                <w:sz w:val="20"/>
                <w:szCs w:val="20"/>
              </w:rPr>
              <w:t xml:space="preserve"> zprávy zpracované v letech 2016, 2018, 2020</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návrhy na úpravu Strategického rámce a implementačních plánů</w:t>
            </w:r>
          </w:p>
        </w:tc>
      </w:tr>
      <w:tr w:rsidR="00790206" w:rsidRPr="00551B09" w:rsidTr="00AC5E26">
        <w:trPr>
          <w:trHeight w:val="1528"/>
        </w:trPr>
        <w:tc>
          <w:tcPr>
            <w:tcW w:w="2098" w:type="dxa"/>
            <w:shd w:val="clear" w:color="auto" w:fill="BFBFBF" w:themeFill="background1" w:themeFillShade="BF"/>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b/>
                <w:sz w:val="20"/>
                <w:szCs w:val="20"/>
              </w:rPr>
            </w:pPr>
            <w:r w:rsidRPr="00551B09">
              <w:rPr>
                <w:rFonts w:ascii="Arial" w:eastAsia="Times New Roman" w:hAnsi="Arial" w:cs="Arial"/>
                <w:b/>
                <w:sz w:val="20"/>
                <w:szCs w:val="20"/>
              </w:rPr>
              <w:t>Řídicí výbory</w:t>
            </w:r>
          </w:p>
        </w:tc>
        <w:tc>
          <w:tcPr>
            <w:tcW w:w="7143" w:type="dxa"/>
            <w:vAlign w:val="center"/>
          </w:tcPr>
          <w:p w:rsidR="00790206" w:rsidRPr="00551B09" w:rsidRDefault="00790206" w:rsidP="00AC5E26">
            <w:pPr>
              <w:numPr>
                <w:ilvl w:val="0"/>
                <w:numId w:val="23"/>
              </w:numPr>
              <w:spacing w:before="60" w:after="60" w:line="240" w:lineRule="atLeast"/>
              <w:ind w:left="341" w:hanging="284"/>
              <w:rPr>
                <w:rFonts w:ascii="Arial" w:eastAsia="Times New Roman" w:hAnsi="Arial" w:cs="Arial"/>
                <w:sz w:val="20"/>
                <w:szCs w:val="20"/>
              </w:rPr>
            </w:pPr>
            <w:r w:rsidRPr="00551B09">
              <w:rPr>
                <w:rFonts w:ascii="Arial" w:eastAsia="Times New Roman" w:hAnsi="Arial" w:cs="Arial"/>
                <w:sz w:val="20"/>
                <w:szCs w:val="20"/>
              </w:rPr>
              <w:t>projednává a předkládá Radě vlády</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zprávu o realizaci implementačního plánu</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Pr>
                <w:rFonts w:ascii="Arial" w:eastAsia="Times New Roman" w:hAnsi="Arial" w:cs="Arial"/>
                <w:sz w:val="20"/>
                <w:szCs w:val="20"/>
              </w:rPr>
              <w:t>evaluační</w:t>
            </w:r>
            <w:r w:rsidRPr="00551B09">
              <w:rPr>
                <w:rFonts w:ascii="Arial" w:eastAsia="Times New Roman" w:hAnsi="Arial" w:cs="Arial"/>
                <w:sz w:val="20"/>
                <w:szCs w:val="20"/>
              </w:rPr>
              <w:t xml:space="preserve"> zprávy zpracované v letech 2016, 2018, 2020</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návrhy na úpravu Strategického rámce a implementačních plánů</w:t>
            </w:r>
          </w:p>
        </w:tc>
      </w:tr>
      <w:tr w:rsidR="00790206" w:rsidRPr="00551B09" w:rsidTr="00AC5E26">
        <w:trPr>
          <w:trHeight w:val="1987"/>
        </w:trPr>
        <w:tc>
          <w:tcPr>
            <w:tcW w:w="2098" w:type="dxa"/>
            <w:shd w:val="clear" w:color="auto" w:fill="BFBFBF" w:themeFill="background1" w:themeFillShade="BF"/>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b/>
                <w:sz w:val="20"/>
                <w:szCs w:val="20"/>
              </w:rPr>
            </w:pPr>
            <w:r w:rsidRPr="00551B09">
              <w:rPr>
                <w:rFonts w:ascii="Arial" w:eastAsia="Times New Roman" w:hAnsi="Arial" w:cs="Arial"/>
                <w:b/>
                <w:sz w:val="20"/>
                <w:szCs w:val="20"/>
              </w:rPr>
              <w:t xml:space="preserve">Vedoucí realizace implementačních plánů </w:t>
            </w:r>
          </w:p>
        </w:tc>
        <w:tc>
          <w:tcPr>
            <w:tcW w:w="7143" w:type="dxa"/>
            <w:vAlign w:val="center"/>
          </w:tcPr>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připravuje a předkládá Řídicímu výboru</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zprávu o realizaci implementačního plánu</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 xml:space="preserve">příslušnou část </w:t>
            </w:r>
            <w:r>
              <w:rPr>
                <w:rFonts w:ascii="Arial" w:eastAsia="Times New Roman" w:hAnsi="Arial" w:cs="Arial"/>
                <w:sz w:val="20"/>
                <w:szCs w:val="20"/>
              </w:rPr>
              <w:t>evaluační</w:t>
            </w:r>
            <w:r w:rsidRPr="00551B09">
              <w:rPr>
                <w:rFonts w:ascii="Arial" w:eastAsia="Times New Roman" w:hAnsi="Arial" w:cs="Arial"/>
                <w:sz w:val="20"/>
                <w:szCs w:val="20"/>
              </w:rPr>
              <w:t xml:space="preserve"> zprávy v letech 2016, 2018, 2020</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návrhy na úpravu Strategického rámce a implementačních plánů</w:t>
            </w:r>
          </w:p>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každé tři měsíce revidují plnění indikátorů (ve spolupráci s Koordinátory realizace SC)</w:t>
            </w:r>
          </w:p>
        </w:tc>
      </w:tr>
      <w:tr w:rsidR="00790206" w:rsidRPr="00551B09" w:rsidTr="00AC5E26">
        <w:trPr>
          <w:trHeight w:val="1153"/>
        </w:trPr>
        <w:tc>
          <w:tcPr>
            <w:tcW w:w="2098" w:type="dxa"/>
            <w:shd w:val="clear" w:color="auto" w:fill="BFBFBF" w:themeFill="background1" w:themeFillShade="BF"/>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Koordinátoři (projektoví manažeři) realizace jednotlivých specifických cílů</w:t>
            </w:r>
          </w:p>
        </w:tc>
        <w:tc>
          <w:tcPr>
            <w:tcW w:w="7143" w:type="dxa"/>
            <w:vAlign w:val="center"/>
          </w:tcPr>
          <w:p w:rsidR="00790206" w:rsidRPr="00551B09" w:rsidRDefault="006D0DF6" w:rsidP="00AC5E26">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00790206" w:rsidRPr="00551B09">
              <w:rPr>
                <w:rFonts w:ascii="Arial" w:eastAsia="Times New Roman" w:hAnsi="Arial" w:cs="Arial"/>
                <w:sz w:val="20"/>
                <w:szCs w:val="20"/>
              </w:rPr>
              <w:t>odílí se na zpracování</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zprávy o realizaci implementačního plánu</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 xml:space="preserve">příslušné části </w:t>
            </w:r>
            <w:r>
              <w:rPr>
                <w:rFonts w:ascii="Arial" w:eastAsia="Times New Roman" w:hAnsi="Arial" w:cs="Arial"/>
                <w:sz w:val="20"/>
                <w:szCs w:val="20"/>
              </w:rPr>
              <w:t>evaluační</w:t>
            </w:r>
            <w:r w:rsidRPr="00551B09">
              <w:rPr>
                <w:rFonts w:ascii="Arial" w:eastAsia="Times New Roman" w:hAnsi="Arial" w:cs="Arial"/>
                <w:sz w:val="20"/>
                <w:szCs w:val="20"/>
              </w:rPr>
              <w:t xml:space="preserve"> zprávy v letech 2016, 2018, 2020</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návrhů na úpravu Strategického rámce a implementačních plánů</w:t>
            </w:r>
          </w:p>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poskytují Vedoucímu realizace IP každé tři měsíce podklady pro revizi plnění indikátorů</w:t>
            </w:r>
          </w:p>
        </w:tc>
      </w:tr>
      <w:tr w:rsidR="00790206" w:rsidRPr="00551B09" w:rsidTr="00AC5E26">
        <w:trPr>
          <w:trHeight w:val="1118"/>
        </w:trPr>
        <w:tc>
          <w:tcPr>
            <w:tcW w:w="2098" w:type="dxa"/>
            <w:shd w:val="clear" w:color="auto" w:fill="BFBFBF" w:themeFill="background1" w:themeFillShade="BF"/>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Realizační týmy</w:t>
            </w:r>
          </w:p>
        </w:tc>
        <w:tc>
          <w:tcPr>
            <w:tcW w:w="7143" w:type="dxa"/>
            <w:vAlign w:val="center"/>
          </w:tcPr>
          <w:p w:rsidR="00790206" w:rsidRPr="00551B09" w:rsidRDefault="006D0DF6" w:rsidP="00AC5E26">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00790206" w:rsidRPr="00551B09">
              <w:rPr>
                <w:rFonts w:ascii="Arial" w:eastAsia="Times New Roman" w:hAnsi="Arial" w:cs="Arial"/>
                <w:sz w:val="20"/>
                <w:szCs w:val="20"/>
              </w:rPr>
              <w:t>odílí se na zpracování</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zprávy o realizaci implementačního plánu</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 xml:space="preserve">příslušné části </w:t>
            </w:r>
            <w:r>
              <w:rPr>
                <w:rFonts w:ascii="Arial" w:eastAsia="Times New Roman" w:hAnsi="Arial" w:cs="Arial"/>
                <w:sz w:val="20"/>
                <w:szCs w:val="20"/>
              </w:rPr>
              <w:t>evaluační</w:t>
            </w:r>
            <w:r w:rsidRPr="00551B09">
              <w:rPr>
                <w:rFonts w:ascii="Arial" w:eastAsia="Times New Roman" w:hAnsi="Arial" w:cs="Arial"/>
                <w:sz w:val="20"/>
                <w:szCs w:val="20"/>
              </w:rPr>
              <w:t xml:space="preserve"> zprávy v letech 2016, 2018, 2020</w:t>
            </w:r>
          </w:p>
          <w:p w:rsidR="00790206" w:rsidRPr="00551B09" w:rsidRDefault="00790206" w:rsidP="00AC5E26">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návrhů na úpravu Strategického rámce a implementačních plánů</w:t>
            </w:r>
          </w:p>
        </w:tc>
      </w:tr>
    </w:tbl>
    <w:p w:rsidR="00790206" w:rsidRPr="00551B09" w:rsidRDefault="00790206" w:rsidP="00790206">
      <w:pPr>
        <w:spacing w:after="120" w:line="240" w:lineRule="atLeast"/>
        <w:jc w:val="both"/>
        <w:rPr>
          <w:rFonts w:ascii="Arial" w:eastAsia="Times New Roman" w:hAnsi="Arial" w:cs="Arial"/>
          <w:b/>
          <w:sz w:val="20"/>
          <w:szCs w:val="20"/>
        </w:rPr>
      </w:pPr>
      <w:r>
        <w:br w:type="page"/>
      </w:r>
    </w:p>
    <w:p w:rsidR="00790206" w:rsidRPr="00D12706" w:rsidRDefault="00790206" w:rsidP="00790206">
      <w:pPr>
        <w:pStyle w:val="Nadpis1"/>
        <w:numPr>
          <w:ilvl w:val="0"/>
          <w:numId w:val="8"/>
        </w:numPr>
      </w:pPr>
      <w:bookmarkStart w:id="20" w:name="_Toc402724360"/>
      <w:bookmarkStart w:id="21" w:name="_Toc402727232"/>
      <w:r>
        <w:lastRenderedPageBreak/>
        <w:t>Komunikační plán</w:t>
      </w:r>
      <w:bookmarkEnd w:id="20"/>
      <w:bookmarkEnd w:id="21"/>
    </w:p>
    <w:p w:rsidR="00790206" w:rsidRPr="00551B09" w:rsidRDefault="00477ADA" w:rsidP="00790206">
      <w:pPr>
        <w:tabs>
          <w:tab w:val="num" w:pos="362"/>
          <w:tab w:val="num" w:pos="567"/>
        </w:tabs>
        <w:spacing w:before="120" w:after="120" w:line="240" w:lineRule="atLeast"/>
        <w:jc w:val="both"/>
        <w:rPr>
          <w:rFonts w:ascii="Arial" w:eastAsia="Times New Roman" w:hAnsi="Arial" w:cs="Arial"/>
          <w:sz w:val="20"/>
          <w:szCs w:val="20"/>
        </w:rPr>
      </w:pPr>
      <w:r w:rsidRPr="00551B09">
        <w:rPr>
          <w:rFonts w:ascii="Arial" w:eastAsia="Times New Roman" w:hAnsi="Arial" w:cs="Arial"/>
          <w:b/>
          <w:sz w:val="20"/>
          <w:szCs w:val="20"/>
        </w:rPr>
        <w:t>Cílem komunikace</w:t>
      </w:r>
      <w:r w:rsidRPr="00551B09">
        <w:rPr>
          <w:rFonts w:ascii="Arial" w:eastAsia="Times New Roman" w:hAnsi="Arial" w:cs="Arial"/>
          <w:sz w:val="20"/>
          <w:szCs w:val="20"/>
        </w:rPr>
        <w:t xml:space="preserve"> realizac</w:t>
      </w:r>
      <w:r>
        <w:rPr>
          <w:rFonts w:ascii="Arial" w:eastAsia="Times New Roman" w:hAnsi="Arial" w:cs="Arial"/>
          <w:sz w:val="20"/>
          <w:szCs w:val="20"/>
        </w:rPr>
        <w:t>e</w:t>
      </w:r>
      <w:r w:rsidRPr="00551B09">
        <w:rPr>
          <w:rFonts w:ascii="Arial" w:eastAsia="Times New Roman" w:hAnsi="Arial" w:cs="Arial"/>
          <w:sz w:val="20"/>
          <w:szCs w:val="20"/>
        </w:rPr>
        <w:t xml:space="preserve"> </w:t>
      </w:r>
      <w:r w:rsidR="00790206" w:rsidRPr="00551B09">
        <w:rPr>
          <w:rFonts w:ascii="Arial" w:eastAsia="Times New Roman" w:hAnsi="Arial" w:cs="Arial"/>
          <w:sz w:val="20"/>
          <w:szCs w:val="20"/>
        </w:rPr>
        <w:t>implementačního plánu / Strategického rámce je především:</w:t>
      </w:r>
    </w:p>
    <w:p w:rsidR="00790206" w:rsidRPr="00551B09"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551B09">
        <w:rPr>
          <w:rFonts w:ascii="Arial" w:hAnsi="Arial" w:cs="Arial"/>
          <w:sz w:val="20"/>
          <w:szCs w:val="20"/>
        </w:rPr>
        <w:t>zajistit</w:t>
      </w:r>
      <w:r w:rsidRPr="00551B09">
        <w:rPr>
          <w:rFonts w:ascii="Arial" w:eastAsia="Times New Roman" w:hAnsi="Arial" w:cs="Arial"/>
          <w:sz w:val="20"/>
          <w:szCs w:val="20"/>
        </w:rPr>
        <w:t xml:space="preserve"> informovanost zainteresovaných stran a veřejnosti o existenci, obsahu a cílech Strategického rámce / implementačních plánech, včetně předpokládaných nákladů, přínosů a dopadů,</w:t>
      </w:r>
    </w:p>
    <w:p w:rsidR="00790206" w:rsidRPr="00551B09"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551B09">
        <w:rPr>
          <w:rFonts w:ascii="Arial" w:hAnsi="Arial" w:cs="Arial"/>
          <w:sz w:val="20"/>
          <w:szCs w:val="20"/>
        </w:rPr>
        <w:t>nastavit</w:t>
      </w:r>
      <w:r w:rsidRPr="00551B09">
        <w:rPr>
          <w:rFonts w:ascii="Arial" w:eastAsia="Times New Roman" w:hAnsi="Arial" w:cs="Arial"/>
          <w:sz w:val="20"/>
          <w:szCs w:val="20"/>
        </w:rPr>
        <w:t xml:space="preserve"> základní rámec komunikace a spolupráce mezi relevantními zainteresovanými stranami jako předpoklad pro úspěšné schválení a akceptaci implementačních plánů a jejich průběžných výstupů.</w:t>
      </w:r>
    </w:p>
    <w:p w:rsidR="00790206" w:rsidRPr="00551B09" w:rsidRDefault="00790206" w:rsidP="00790206">
      <w:pPr>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Cílovými skupinami</w:t>
      </w:r>
      <w:r w:rsidRPr="00551B09">
        <w:rPr>
          <w:rFonts w:ascii="Arial" w:eastAsia="Times New Roman" w:hAnsi="Arial" w:cs="Arial"/>
          <w:sz w:val="20"/>
          <w:szCs w:val="20"/>
        </w:rPr>
        <w:t xml:space="preserve"> komunikace jsou zejména:</w:t>
      </w:r>
    </w:p>
    <w:p w:rsidR="00790206" w:rsidRPr="00551B09"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j</w:t>
      </w:r>
      <w:r w:rsidRPr="00551B09">
        <w:rPr>
          <w:rFonts w:ascii="Arial" w:hAnsi="Arial" w:cs="Arial"/>
          <w:sz w:val="20"/>
          <w:szCs w:val="20"/>
        </w:rPr>
        <w:t>ednotlivé rezorty a dalš</w:t>
      </w:r>
      <w:r>
        <w:rPr>
          <w:rFonts w:ascii="Arial" w:hAnsi="Arial" w:cs="Arial"/>
          <w:sz w:val="20"/>
          <w:szCs w:val="20"/>
        </w:rPr>
        <w:t>í ústřední orgány státní správy,</w:t>
      </w:r>
    </w:p>
    <w:p w:rsidR="00790206"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územní samosprávné celky,</w:t>
      </w:r>
    </w:p>
    <w:p w:rsidR="00AC12C5" w:rsidRPr="00551B09" w:rsidRDefault="00AC12C5" w:rsidP="00790206">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Parlament České republiky,</w:t>
      </w:r>
    </w:p>
    <w:p w:rsidR="00790206" w:rsidRPr="00551B09"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o</w:t>
      </w:r>
      <w:r w:rsidRPr="00551B09">
        <w:rPr>
          <w:rFonts w:ascii="Arial" w:hAnsi="Arial" w:cs="Arial"/>
          <w:sz w:val="20"/>
          <w:szCs w:val="20"/>
        </w:rPr>
        <w:t>dborná a zájmová</w:t>
      </w:r>
      <w:r>
        <w:rPr>
          <w:rFonts w:ascii="Arial" w:hAnsi="Arial" w:cs="Arial"/>
          <w:sz w:val="20"/>
          <w:szCs w:val="20"/>
        </w:rPr>
        <w:t xml:space="preserve"> sdružení, neziskové organizace,</w:t>
      </w:r>
    </w:p>
    <w:p w:rsidR="00790206" w:rsidRPr="00551B09" w:rsidRDefault="00790206" w:rsidP="00790206">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odborná i laická veřejnost,</w:t>
      </w:r>
    </w:p>
    <w:p w:rsidR="00790206" w:rsidRPr="00551B09" w:rsidRDefault="00790206" w:rsidP="00790206">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551B09">
        <w:rPr>
          <w:rFonts w:ascii="Arial" w:hAnsi="Arial" w:cs="Arial"/>
          <w:sz w:val="20"/>
          <w:szCs w:val="20"/>
        </w:rPr>
        <w:t>Evropská</w:t>
      </w:r>
      <w:r>
        <w:rPr>
          <w:rFonts w:ascii="Arial" w:eastAsia="Times New Roman" w:hAnsi="Arial" w:cs="Arial"/>
          <w:sz w:val="20"/>
          <w:szCs w:val="20"/>
        </w:rPr>
        <w:t xml:space="preserve"> komise.</w:t>
      </w:r>
    </w:p>
    <w:p w:rsidR="00790206" w:rsidRPr="00551B09" w:rsidRDefault="00477ADA" w:rsidP="00790206">
      <w:pPr>
        <w:jc w:val="both"/>
        <w:rPr>
          <w:rFonts w:ascii="Arial" w:eastAsia="Times New Roman" w:hAnsi="Arial" w:cs="Arial"/>
          <w:sz w:val="20"/>
          <w:szCs w:val="20"/>
        </w:rPr>
      </w:pPr>
      <w:r w:rsidRPr="00551B09">
        <w:rPr>
          <w:rFonts w:ascii="Arial" w:eastAsia="Times New Roman" w:hAnsi="Arial" w:cs="Arial"/>
          <w:sz w:val="20"/>
          <w:szCs w:val="20"/>
        </w:rPr>
        <w:t xml:space="preserve">Za realizaci komunikačního plánu je odpovědný Vedoucí realizace IP, který jej každého půl roku aktualizuje a předkládá </w:t>
      </w:r>
      <w:r>
        <w:rPr>
          <w:rFonts w:ascii="Arial" w:eastAsia="Times New Roman" w:hAnsi="Arial" w:cs="Arial"/>
          <w:sz w:val="20"/>
          <w:szCs w:val="20"/>
        </w:rPr>
        <w:t xml:space="preserve">k projednání / ke schválení </w:t>
      </w:r>
      <w:r w:rsidRPr="00551B09">
        <w:rPr>
          <w:rFonts w:ascii="Arial" w:eastAsia="Times New Roman" w:hAnsi="Arial" w:cs="Arial"/>
          <w:sz w:val="20"/>
          <w:szCs w:val="20"/>
        </w:rPr>
        <w:t xml:space="preserve">příslušnému Řídicímu výboru. Zároveň </w:t>
      </w:r>
      <w:r>
        <w:rPr>
          <w:rFonts w:ascii="Arial" w:eastAsia="Times New Roman" w:hAnsi="Arial" w:cs="Arial"/>
          <w:sz w:val="20"/>
          <w:szCs w:val="20"/>
        </w:rPr>
        <w:t xml:space="preserve">předkládá ke schválení </w:t>
      </w:r>
      <w:r w:rsidRPr="00551B09">
        <w:rPr>
          <w:rFonts w:ascii="Arial" w:eastAsia="Times New Roman" w:hAnsi="Arial" w:cs="Arial"/>
          <w:sz w:val="20"/>
          <w:szCs w:val="20"/>
        </w:rPr>
        <w:t>příslušnému Gestorovi realizace IP a Řídicímu výboru klíčové výstupy komunikačního plánu.</w:t>
      </w:r>
    </w:p>
    <w:p w:rsidR="00790206" w:rsidRPr="00551B09" w:rsidRDefault="00790206" w:rsidP="00790206">
      <w:pPr>
        <w:jc w:val="both"/>
        <w:rPr>
          <w:rFonts w:ascii="Arial" w:eastAsia="Times New Roman" w:hAnsi="Arial" w:cs="Arial"/>
          <w:sz w:val="20"/>
          <w:szCs w:val="20"/>
        </w:rPr>
      </w:pPr>
      <w:r w:rsidRPr="00551B09">
        <w:rPr>
          <w:rFonts w:ascii="Arial" w:eastAsia="Times New Roman" w:hAnsi="Arial" w:cs="Arial"/>
          <w:b/>
          <w:sz w:val="20"/>
          <w:szCs w:val="20"/>
        </w:rPr>
        <w:t>Průřezové komunikační aktivity</w:t>
      </w:r>
      <w:r w:rsidRPr="00551B09">
        <w:rPr>
          <w:rFonts w:ascii="Arial" w:eastAsia="Times New Roman" w:hAnsi="Arial" w:cs="Arial"/>
          <w:sz w:val="20"/>
          <w:szCs w:val="20"/>
        </w:rPr>
        <w:t xml:space="preserve"> společné pro všechny implementační plány:</w:t>
      </w:r>
    </w:p>
    <w:tbl>
      <w:tblPr>
        <w:tblStyle w:val="TableGrid5"/>
        <w:tblW w:w="9241" w:type="dxa"/>
        <w:tblInd w:w="108" w:type="dxa"/>
        <w:tblLook w:val="04A0" w:firstRow="1" w:lastRow="0" w:firstColumn="1" w:lastColumn="0" w:noHBand="0" w:noVBand="1"/>
      </w:tblPr>
      <w:tblGrid>
        <w:gridCol w:w="2098"/>
        <w:gridCol w:w="7143"/>
      </w:tblGrid>
      <w:tr w:rsidR="00790206" w:rsidRPr="00551B09" w:rsidTr="00AC5E26">
        <w:trPr>
          <w:trHeight w:val="798"/>
        </w:trPr>
        <w:tc>
          <w:tcPr>
            <w:tcW w:w="9241" w:type="dxa"/>
            <w:gridSpan w:val="2"/>
            <w:shd w:val="clear" w:color="auto" w:fill="BFBFBF" w:themeFill="background1" w:themeFillShade="BF"/>
            <w:vAlign w:val="center"/>
          </w:tcPr>
          <w:p w:rsidR="00790206" w:rsidRPr="00551B09" w:rsidRDefault="00790206" w:rsidP="00AC5E26">
            <w:pPr>
              <w:spacing w:line="240" w:lineRule="atLeast"/>
              <w:rPr>
                <w:rFonts w:ascii="Arial" w:eastAsia="Times New Roman" w:hAnsi="Arial" w:cs="Arial"/>
                <w:b/>
                <w:sz w:val="24"/>
                <w:szCs w:val="24"/>
              </w:rPr>
            </w:pPr>
            <w:r w:rsidRPr="00551B09">
              <w:rPr>
                <w:rFonts w:ascii="Arial" w:eastAsia="Times New Roman" w:hAnsi="Arial" w:cs="Arial"/>
                <w:b/>
                <w:sz w:val="20"/>
                <w:szCs w:val="20"/>
              </w:rPr>
              <w:t>1. Informování zainteresovaných stran a veřejnosti o schválení Strategického rámce a jeho implementačních plánů</w:t>
            </w:r>
          </w:p>
        </w:tc>
      </w:tr>
      <w:tr w:rsidR="00790206" w:rsidRPr="00551B09" w:rsidTr="00AC5E26">
        <w:trPr>
          <w:trHeight w:val="737"/>
        </w:trPr>
        <w:tc>
          <w:tcPr>
            <w:tcW w:w="2098" w:type="dxa"/>
            <w:shd w:val="clear" w:color="auto" w:fill="F2F2F2" w:themeFill="background1" w:themeFillShade="F2"/>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Cíl</w:t>
            </w:r>
          </w:p>
        </w:tc>
        <w:tc>
          <w:tcPr>
            <w:tcW w:w="7143" w:type="dxa"/>
            <w:vAlign w:val="center"/>
          </w:tcPr>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I</w:t>
            </w:r>
            <w:r w:rsidRPr="00551B09">
              <w:rPr>
                <w:rFonts w:ascii="Arial" w:eastAsia="Times New Roman" w:hAnsi="Arial" w:cs="Arial"/>
                <w:sz w:val="20"/>
                <w:szCs w:val="20"/>
              </w:rPr>
              <w:t>nformování o existenci a realizaci Strategického rámce / implementačních plánů</w:t>
            </w:r>
          </w:p>
        </w:tc>
      </w:tr>
      <w:tr w:rsidR="00790206" w:rsidRPr="00551B09" w:rsidTr="00AC5E26">
        <w:trPr>
          <w:trHeight w:val="737"/>
        </w:trPr>
        <w:tc>
          <w:tcPr>
            <w:tcW w:w="2098" w:type="dxa"/>
            <w:shd w:val="clear" w:color="auto" w:fill="F2F2F2" w:themeFill="background1" w:themeFillShade="F2"/>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Časový rámec</w:t>
            </w:r>
          </w:p>
        </w:tc>
        <w:tc>
          <w:tcPr>
            <w:tcW w:w="7143" w:type="dxa"/>
            <w:vAlign w:val="center"/>
          </w:tcPr>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Pr="00551B09">
              <w:rPr>
                <w:rFonts w:ascii="Arial" w:eastAsia="Times New Roman" w:hAnsi="Arial" w:cs="Arial"/>
                <w:sz w:val="20"/>
                <w:szCs w:val="20"/>
              </w:rPr>
              <w:t>rvní polovina 2015</w:t>
            </w:r>
          </w:p>
        </w:tc>
      </w:tr>
      <w:tr w:rsidR="00790206" w:rsidRPr="00551B09" w:rsidTr="00AC5E26">
        <w:trPr>
          <w:trHeight w:val="737"/>
        </w:trPr>
        <w:tc>
          <w:tcPr>
            <w:tcW w:w="2098" w:type="dxa"/>
            <w:shd w:val="clear" w:color="auto" w:fill="F2F2F2" w:themeFill="background1" w:themeFillShade="F2"/>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Obsah</w:t>
            </w:r>
          </w:p>
        </w:tc>
        <w:tc>
          <w:tcPr>
            <w:tcW w:w="7143" w:type="dxa"/>
            <w:vAlign w:val="center"/>
          </w:tcPr>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D</w:t>
            </w:r>
            <w:r w:rsidRPr="00551B09">
              <w:rPr>
                <w:rFonts w:ascii="Arial" w:eastAsia="Times New Roman" w:hAnsi="Arial" w:cs="Arial"/>
                <w:sz w:val="20"/>
                <w:szCs w:val="20"/>
              </w:rPr>
              <w:t>ůvod vzniku, hlavní cíle a aktivity Strategického rámce, očekávané náklady, přínosy a dopady</w:t>
            </w:r>
          </w:p>
        </w:tc>
      </w:tr>
      <w:tr w:rsidR="00790206" w:rsidRPr="00551B09" w:rsidTr="00AC5E26">
        <w:trPr>
          <w:trHeight w:val="737"/>
        </w:trPr>
        <w:tc>
          <w:tcPr>
            <w:tcW w:w="2098" w:type="dxa"/>
            <w:shd w:val="clear" w:color="auto" w:fill="F2F2F2" w:themeFill="background1" w:themeFillShade="F2"/>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Forma</w:t>
            </w:r>
          </w:p>
        </w:tc>
        <w:tc>
          <w:tcPr>
            <w:tcW w:w="7143" w:type="dxa"/>
            <w:vAlign w:val="center"/>
          </w:tcPr>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Č</w:t>
            </w:r>
            <w:r w:rsidRPr="00551B09">
              <w:rPr>
                <w:rFonts w:ascii="Arial" w:eastAsia="Times New Roman" w:hAnsi="Arial" w:cs="Arial"/>
                <w:sz w:val="20"/>
                <w:szCs w:val="20"/>
              </w:rPr>
              <w:t xml:space="preserve">lánky v tisku, účast v rozhlasových a televizních pořadech, realizace konference, informace na příslušných internetových stránkách (zejména </w:t>
            </w:r>
            <w:hyperlink r:id="rId14" w:history="1">
              <w:r w:rsidRPr="00551B09">
                <w:rPr>
                  <w:rFonts w:ascii="Arial" w:eastAsia="Times New Roman" w:hAnsi="Arial" w:cs="Arial"/>
                  <w:sz w:val="20"/>
                  <w:szCs w:val="20"/>
                </w:rPr>
                <w:t>www.mvcr.cz</w:t>
              </w:r>
            </w:hyperlink>
            <w:r w:rsidRPr="00551B09">
              <w:rPr>
                <w:rFonts w:ascii="Arial" w:eastAsia="Times New Roman" w:hAnsi="Arial" w:cs="Arial"/>
                <w:sz w:val="20"/>
                <w:szCs w:val="20"/>
              </w:rPr>
              <w:t>)</w:t>
            </w:r>
          </w:p>
        </w:tc>
      </w:tr>
      <w:tr w:rsidR="00790206" w:rsidRPr="00551B09" w:rsidTr="00AC5E26">
        <w:trPr>
          <w:trHeight w:val="737"/>
        </w:trPr>
        <w:tc>
          <w:tcPr>
            <w:tcW w:w="2098" w:type="dxa"/>
            <w:shd w:val="clear" w:color="auto" w:fill="F2F2F2" w:themeFill="background1" w:themeFillShade="F2"/>
            <w:vAlign w:val="center"/>
          </w:tcPr>
          <w:p w:rsidR="00790206" w:rsidRPr="00551B09" w:rsidRDefault="00790206" w:rsidP="00AC5E26">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Odpovědnost</w:t>
            </w:r>
          </w:p>
        </w:tc>
        <w:tc>
          <w:tcPr>
            <w:tcW w:w="7143" w:type="dxa"/>
            <w:vAlign w:val="center"/>
          </w:tcPr>
          <w:p w:rsidR="00790206" w:rsidRPr="00551B09" w:rsidRDefault="00790206" w:rsidP="00AC5E26">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Gestor odpovědný za realizaci Strategického rámce jako celku</w:t>
            </w:r>
          </w:p>
        </w:tc>
      </w:tr>
    </w:tbl>
    <w:p w:rsidR="00790206" w:rsidRPr="00551B09" w:rsidRDefault="00790206" w:rsidP="00790206">
      <w:pPr>
        <w:rPr>
          <w:rFonts w:ascii="Arial" w:eastAsia="Times New Roman" w:hAnsi="Arial" w:cs="Arial"/>
          <w:sz w:val="20"/>
          <w:szCs w:val="20"/>
        </w:rPr>
      </w:pPr>
    </w:p>
    <w:tbl>
      <w:tblPr>
        <w:tblStyle w:val="TableGrid5"/>
        <w:tblW w:w="9241" w:type="dxa"/>
        <w:tblInd w:w="108" w:type="dxa"/>
        <w:tblLook w:val="04A0" w:firstRow="1" w:lastRow="0" w:firstColumn="1" w:lastColumn="0" w:noHBand="0" w:noVBand="1"/>
      </w:tblPr>
      <w:tblGrid>
        <w:gridCol w:w="2098"/>
        <w:gridCol w:w="7143"/>
      </w:tblGrid>
      <w:tr w:rsidR="00790206" w:rsidRPr="00551B09" w:rsidTr="00AC5E26">
        <w:trPr>
          <w:cantSplit/>
          <w:trHeight w:val="798"/>
        </w:trPr>
        <w:tc>
          <w:tcPr>
            <w:tcW w:w="9241" w:type="dxa"/>
            <w:gridSpan w:val="2"/>
            <w:shd w:val="clear" w:color="auto" w:fill="BFBFBF" w:themeFill="background1" w:themeFillShade="BF"/>
            <w:vAlign w:val="center"/>
          </w:tcPr>
          <w:p w:rsidR="00790206" w:rsidRPr="00551B09" w:rsidRDefault="00790206" w:rsidP="00AC5E26">
            <w:pPr>
              <w:keepNext/>
              <w:keepLines/>
              <w:spacing w:line="240" w:lineRule="atLeast"/>
              <w:rPr>
                <w:rFonts w:ascii="Arial" w:eastAsia="Times New Roman" w:hAnsi="Arial" w:cs="Arial"/>
                <w:b/>
                <w:sz w:val="24"/>
                <w:szCs w:val="24"/>
              </w:rPr>
            </w:pPr>
            <w:r w:rsidRPr="00551B09">
              <w:rPr>
                <w:rFonts w:ascii="Arial" w:eastAsia="Times New Roman" w:hAnsi="Arial" w:cs="Arial"/>
                <w:b/>
                <w:sz w:val="20"/>
                <w:szCs w:val="20"/>
              </w:rPr>
              <w:lastRenderedPageBreak/>
              <w:t>2. Zveřejňování dokumentů vztahujících se k implementaci Strategického rámce</w:t>
            </w:r>
          </w:p>
        </w:tc>
      </w:tr>
      <w:tr w:rsidR="00790206" w:rsidRPr="00551B09" w:rsidTr="00AC5E26">
        <w:trPr>
          <w:cantSplit/>
          <w:trHeight w:val="737"/>
        </w:trPr>
        <w:tc>
          <w:tcPr>
            <w:tcW w:w="2098" w:type="dxa"/>
            <w:shd w:val="clear" w:color="auto" w:fill="F2F2F2" w:themeFill="background1" w:themeFillShade="F2"/>
            <w:vAlign w:val="center"/>
          </w:tcPr>
          <w:p w:rsidR="00790206" w:rsidRPr="00551B09" w:rsidRDefault="00790206" w:rsidP="00AC5E26">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Cíl</w:t>
            </w:r>
          </w:p>
        </w:tc>
        <w:tc>
          <w:tcPr>
            <w:tcW w:w="7143" w:type="dxa"/>
            <w:vAlign w:val="center"/>
          </w:tcPr>
          <w:p w:rsidR="00790206" w:rsidRPr="00551B09" w:rsidRDefault="00790206" w:rsidP="00AC5E26">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T</w:t>
            </w:r>
            <w:r w:rsidRPr="00551B09">
              <w:rPr>
                <w:rFonts w:ascii="Arial" w:eastAsia="Times New Roman" w:hAnsi="Arial" w:cs="Arial"/>
                <w:sz w:val="20"/>
                <w:szCs w:val="20"/>
              </w:rPr>
              <w:t>ransparentnost realizace Strategického rámce a dostupnost relevantních informací pro všechny relevantní aktéry i veřejnost</w:t>
            </w:r>
          </w:p>
        </w:tc>
      </w:tr>
      <w:tr w:rsidR="00790206" w:rsidRPr="00551B09" w:rsidTr="00AC5E26">
        <w:trPr>
          <w:cantSplit/>
          <w:trHeight w:val="737"/>
        </w:trPr>
        <w:tc>
          <w:tcPr>
            <w:tcW w:w="2098" w:type="dxa"/>
            <w:shd w:val="clear" w:color="auto" w:fill="F2F2F2" w:themeFill="background1" w:themeFillShade="F2"/>
            <w:vAlign w:val="center"/>
          </w:tcPr>
          <w:p w:rsidR="00790206" w:rsidRPr="00551B09" w:rsidRDefault="00790206" w:rsidP="00AC5E26">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Časový rámec</w:t>
            </w:r>
          </w:p>
        </w:tc>
        <w:tc>
          <w:tcPr>
            <w:tcW w:w="7143" w:type="dxa"/>
            <w:vAlign w:val="center"/>
          </w:tcPr>
          <w:p w:rsidR="00790206" w:rsidRPr="00551B09" w:rsidRDefault="00790206" w:rsidP="00AC5E26">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Pr="00551B09">
              <w:rPr>
                <w:rFonts w:ascii="Arial" w:eastAsia="Times New Roman" w:hAnsi="Arial" w:cs="Arial"/>
                <w:sz w:val="20"/>
                <w:szCs w:val="20"/>
              </w:rPr>
              <w:t>růběžně</w:t>
            </w:r>
          </w:p>
        </w:tc>
      </w:tr>
      <w:tr w:rsidR="00790206" w:rsidRPr="00551B09" w:rsidTr="00AC5E26">
        <w:trPr>
          <w:cantSplit/>
          <w:trHeight w:val="737"/>
        </w:trPr>
        <w:tc>
          <w:tcPr>
            <w:tcW w:w="2098" w:type="dxa"/>
            <w:shd w:val="clear" w:color="auto" w:fill="F2F2F2" w:themeFill="background1" w:themeFillShade="F2"/>
            <w:vAlign w:val="center"/>
          </w:tcPr>
          <w:p w:rsidR="00790206" w:rsidRPr="00551B09" w:rsidRDefault="00790206" w:rsidP="00AC5E26">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Obsah</w:t>
            </w:r>
          </w:p>
        </w:tc>
        <w:tc>
          <w:tcPr>
            <w:tcW w:w="7143" w:type="dxa"/>
            <w:vAlign w:val="center"/>
          </w:tcPr>
          <w:p w:rsidR="00790206" w:rsidRPr="00551B09" w:rsidRDefault="00790206" w:rsidP="00AC5E26">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Z</w:t>
            </w:r>
            <w:r w:rsidRPr="00551B09">
              <w:rPr>
                <w:rFonts w:ascii="Arial" w:eastAsia="Times New Roman" w:hAnsi="Arial" w:cs="Arial"/>
                <w:sz w:val="20"/>
                <w:szCs w:val="20"/>
              </w:rPr>
              <w:t xml:space="preserve">veřejňování </w:t>
            </w:r>
          </w:p>
          <w:p w:rsidR="00790206" w:rsidRPr="00551B09" w:rsidRDefault="00790206" w:rsidP="00AC5E26">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aktuálních verzí Strategického rámce a implementačních plánů</w:t>
            </w:r>
          </w:p>
          <w:p w:rsidR="00790206" w:rsidRPr="00551B09" w:rsidRDefault="00790206" w:rsidP="00AC5E26">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zápisů z jednání Rady vlády a Řídicích výborů</w:t>
            </w:r>
          </w:p>
          <w:p w:rsidR="00790206" w:rsidRPr="00551B09" w:rsidRDefault="00790206" w:rsidP="00AC5E26">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výročních zpráv o realizaci implementačních plánů</w:t>
            </w:r>
          </w:p>
          <w:p w:rsidR="00790206" w:rsidRPr="00551B09" w:rsidRDefault="00790206" w:rsidP="00AC5E26">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hodnotících zpráv</w:t>
            </w:r>
          </w:p>
          <w:p w:rsidR="00790206" w:rsidRPr="00551B09" w:rsidRDefault="00790206" w:rsidP="00AC5E26">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relevantních výstupů realizace jednotlivých aktivit</w:t>
            </w:r>
          </w:p>
        </w:tc>
      </w:tr>
      <w:tr w:rsidR="00790206" w:rsidRPr="00551B09" w:rsidTr="00AC5E26">
        <w:trPr>
          <w:cantSplit/>
          <w:trHeight w:val="737"/>
        </w:trPr>
        <w:tc>
          <w:tcPr>
            <w:tcW w:w="2098" w:type="dxa"/>
            <w:shd w:val="clear" w:color="auto" w:fill="F2F2F2" w:themeFill="background1" w:themeFillShade="F2"/>
            <w:vAlign w:val="center"/>
          </w:tcPr>
          <w:p w:rsidR="00790206" w:rsidRPr="00551B09" w:rsidRDefault="00790206" w:rsidP="00AC5E26">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Forma</w:t>
            </w:r>
          </w:p>
        </w:tc>
        <w:tc>
          <w:tcPr>
            <w:tcW w:w="7143" w:type="dxa"/>
            <w:vAlign w:val="center"/>
          </w:tcPr>
          <w:p w:rsidR="00790206" w:rsidRPr="00551B09" w:rsidRDefault="00790206" w:rsidP="00AC5E26">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U</w:t>
            </w:r>
            <w:r w:rsidRPr="00551B09">
              <w:rPr>
                <w:rFonts w:ascii="Arial" w:eastAsia="Times New Roman" w:hAnsi="Arial" w:cs="Arial"/>
                <w:sz w:val="20"/>
                <w:szCs w:val="20"/>
              </w:rPr>
              <w:t>vedení příslušných dokumentů na stránkách Ministerstva vnitra</w:t>
            </w:r>
          </w:p>
        </w:tc>
      </w:tr>
      <w:tr w:rsidR="00790206" w:rsidRPr="00551B09" w:rsidTr="00AC5E26">
        <w:trPr>
          <w:cantSplit/>
          <w:trHeight w:val="737"/>
        </w:trPr>
        <w:tc>
          <w:tcPr>
            <w:tcW w:w="2098" w:type="dxa"/>
            <w:shd w:val="clear" w:color="auto" w:fill="F2F2F2" w:themeFill="background1" w:themeFillShade="F2"/>
            <w:vAlign w:val="center"/>
          </w:tcPr>
          <w:p w:rsidR="00790206" w:rsidRPr="00551B09" w:rsidRDefault="00790206" w:rsidP="00AC5E26">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Odpovědnost</w:t>
            </w:r>
          </w:p>
        </w:tc>
        <w:tc>
          <w:tcPr>
            <w:tcW w:w="7143" w:type="dxa"/>
            <w:vAlign w:val="center"/>
          </w:tcPr>
          <w:p w:rsidR="00790206" w:rsidRPr="00551B09" w:rsidRDefault="00790206" w:rsidP="00AC5E26">
            <w:pPr>
              <w:keepNext/>
              <w:keepLines/>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Vedoucí realizace IP</w:t>
            </w:r>
          </w:p>
        </w:tc>
      </w:tr>
    </w:tbl>
    <w:p w:rsidR="00085A1F" w:rsidRPr="00551B09" w:rsidRDefault="00085A1F" w:rsidP="00085A1F">
      <w:pPr>
        <w:spacing w:before="240" w:after="120" w:line="240" w:lineRule="atLeast"/>
        <w:jc w:val="both"/>
        <w:rPr>
          <w:rFonts w:ascii="Arial" w:eastAsia="Times New Roman" w:hAnsi="Arial" w:cs="Arial"/>
          <w:sz w:val="20"/>
          <w:szCs w:val="20"/>
        </w:rPr>
      </w:pPr>
      <w:r>
        <w:rPr>
          <w:rFonts w:ascii="Arial" w:eastAsia="Times New Roman" w:hAnsi="Arial" w:cs="Arial"/>
          <w:b/>
          <w:sz w:val="20"/>
          <w:szCs w:val="20"/>
        </w:rPr>
        <w:t xml:space="preserve">Komunikační </w:t>
      </w:r>
      <w:r w:rsidRPr="00551B09">
        <w:rPr>
          <w:rFonts w:ascii="Arial" w:eastAsia="Times New Roman" w:hAnsi="Arial" w:cs="Arial"/>
          <w:b/>
          <w:sz w:val="20"/>
          <w:szCs w:val="20"/>
        </w:rPr>
        <w:t>aktivity</w:t>
      </w:r>
      <w:r w:rsidRPr="00551B09">
        <w:rPr>
          <w:rFonts w:ascii="Arial" w:eastAsia="Times New Roman" w:hAnsi="Arial" w:cs="Arial"/>
          <w:sz w:val="20"/>
          <w:szCs w:val="20"/>
        </w:rPr>
        <w:t xml:space="preserve"> </w:t>
      </w:r>
      <w:r>
        <w:rPr>
          <w:rFonts w:ascii="Arial" w:eastAsia="Times New Roman" w:hAnsi="Arial" w:cs="Arial"/>
          <w:sz w:val="20"/>
          <w:szCs w:val="20"/>
        </w:rPr>
        <w:t xml:space="preserve">specifické pro strategický cíl </w:t>
      </w:r>
      <w:r w:rsidR="00C526CC">
        <w:rPr>
          <w:rFonts w:ascii="Arial" w:eastAsia="Times New Roman" w:hAnsi="Arial" w:cs="Arial"/>
          <w:sz w:val="20"/>
          <w:szCs w:val="20"/>
        </w:rPr>
        <w:t>2</w:t>
      </w:r>
      <w:r w:rsidRPr="00551B09">
        <w:rPr>
          <w:rFonts w:ascii="Arial" w:eastAsia="Times New Roman" w:hAnsi="Arial" w:cs="Arial"/>
          <w:sz w:val="20"/>
          <w:szCs w:val="20"/>
        </w:rPr>
        <w:t>:</w:t>
      </w:r>
    </w:p>
    <w:tbl>
      <w:tblPr>
        <w:tblStyle w:val="TableGrid5"/>
        <w:tblW w:w="9241" w:type="dxa"/>
        <w:tblInd w:w="108" w:type="dxa"/>
        <w:tblLook w:val="04A0" w:firstRow="1" w:lastRow="0" w:firstColumn="1" w:lastColumn="0" w:noHBand="0" w:noVBand="1"/>
      </w:tblPr>
      <w:tblGrid>
        <w:gridCol w:w="2098"/>
        <w:gridCol w:w="7143"/>
      </w:tblGrid>
      <w:tr w:rsidR="00085A1F" w:rsidRPr="00551B09" w:rsidTr="004543B8">
        <w:trPr>
          <w:trHeight w:val="798"/>
        </w:trPr>
        <w:tc>
          <w:tcPr>
            <w:tcW w:w="9241" w:type="dxa"/>
            <w:gridSpan w:val="2"/>
            <w:shd w:val="clear" w:color="auto" w:fill="BFBFBF" w:themeFill="background1" w:themeFillShade="BF"/>
            <w:vAlign w:val="center"/>
          </w:tcPr>
          <w:p w:rsidR="00085A1F" w:rsidRPr="00C526CC" w:rsidRDefault="00C526CC" w:rsidP="004543B8">
            <w:pPr>
              <w:spacing w:line="240" w:lineRule="atLeast"/>
              <w:rPr>
                <w:rFonts w:ascii="Arial" w:eastAsia="Times New Roman" w:hAnsi="Arial" w:cs="Arial"/>
                <w:b/>
                <w:sz w:val="24"/>
                <w:szCs w:val="24"/>
              </w:rPr>
            </w:pPr>
            <w:r w:rsidRPr="00C526CC">
              <w:rPr>
                <w:rFonts w:ascii="Arial" w:eastAsia="Times New Roman" w:hAnsi="Arial" w:cs="Arial"/>
                <w:b/>
                <w:sz w:val="20"/>
                <w:szCs w:val="20"/>
              </w:rPr>
              <w:t>3</w:t>
            </w:r>
            <w:r w:rsidR="00085A1F" w:rsidRPr="00C526CC">
              <w:rPr>
                <w:rFonts w:ascii="Arial" w:eastAsia="Times New Roman" w:hAnsi="Arial" w:cs="Arial"/>
                <w:b/>
                <w:sz w:val="20"/>
                <w:szCs w:val="20"/>
              </w:rPr>
              <w:t xml:space="preserve">. </w:t>
            </w:r>
            <w:r w:rsidRPr="00C526CC">
              <w:rPr>
                <w:rFonts w:ascii="Arial" w:eastAsia="Times New Roman" w:hAnsi="Arial" w:cs="Arial"/>
                <w:b/>
                <w:sz w:val="20"/>
                <w:szCs w:val="20"/>
              </w:rPr>
              <w:t>Pravidelné porady se zástupci územních samosprávných celků</w:t>
            </w:r>
          </w:p>
        </w:tc>
      </w:tr>
      <w:tr w:rsidR="00C526CC" w:rsidRPr="00551B09" w:rsidTr="004543B8">
        <w:trPr>
          <w:trHeight w:val="737"/>
        </w:trPr>
        <w:tc>
          <w:tcPr>
            <w:tcW w:w="2098" w:type="dxa"/>
            <w:shd w:val="clear" w:color="auto" w:fill="F2F2F2" w:themeFill="background1" w:themeFillShade="F2"/>
            <w:vAlign w:val="center"/>
          </w:tcPr>
          <w:p w:rsidR="00C526CC" w:rsidRPr="00551B09" w:rsidRDefault="00C526CC" w:rsidP="004543B8">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Cíl</w:t>
            </w:r>
          </w:p>
        </w:tc>
        <w:tc>
          <w:tcPr>
            <w:tcW w:w="7143" w:type="dxa"/>
            <w:vAlign w:val="center"/>
          </w:tcPr>
          <w:p w:rsidR="00C526CC" w:rsidRPr="00C526CC" w:rsidRDefault="00C526CC" w:rsidP="00C526CC">
            <w:pPr>
              <w:numPr>
                <w:ilvl w:val="0"/>
                <w:numId w:val="23"/>
              </w:numPr>
              <w:spacing w:before="60" w:after="60" w:line="240" w:lineRule="atLeast"/>
              <w:ind w:left="341" w:hanging="284"/>
              <w:rPr>
                <w:rFonts w:ascii="Arial" w:eastAsia="Times New Roman" w:hAnsi="Arial" w:cs="Arial"/>
                <w:sz w:val="20"/>
                <w:szCs w:val="20"/>
              </w:rPr>
            </w:pPr>
            <w:r w:rsidRPr="00C526CC">
              <w:rPr>
                <w:rFonts w:ascii="Arial" w:eastAsia="Times New Roman" w:hAnsi="Arial" w:cs="Arial"/>
                <w:sz w:val="20"/>
                <w:szCs w:val="20"/>
              </w:rPr>
              <w:t>Informování a konzultace implementace Strategického rámce se zástupci územních samosprávných celků</w:t>
            </w:r>
          </w:p>
        </w:tc>
      </w:tr>
      <w:tr w:rsidR="00C526CC" w:rsidRPr="00551B09" w:rsidTr="004543B8">
        <w:trPr>
          <w:trHeight w:val="737"/>
        </w:trPr>
        <w:tc>
          <w:tcPr>
            <w:tcW w:w="2098" w:type="dxa"/>
            <w:shd w:val="clear" w:color="auto" w:fill="F2F2F2" w:themeFill="background1" w:themeFillShade="F2"/>
            <w:vAlign w:val="center"/>
          </w:tcPr>
          <w:p w:rsidR="00C526CC" w:rsidRPr="00551B09" w:rsidRDefault="00C526CC" w:rsidP="004543B8">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Časový rámec</w:t>
            </w:r>
          </w:p>
        </w:tc>
        <w:tc>
          <w:tcPr>
            <w:tcW w:w="7143" w:type="dxa"/>
            <w:vAlign w:val="center"/>
          </w:tcPr>
          <w:p w:rsidR="00C526CC" w:rsidRPr="00C526CC" w:rsidRDefault="00C526CC" w:rsidP="00070077">
            <w:pPr>
              <w:numPr>
                <w:ilvl w:val="0"/>
                <w:numId w:val="23"/>
              </w:numPr>
              <w:spacing w:before="60" w:after="60" w:line="240" w:lineRule="atLeast"/>
              <w:ind w:left="341" w:hanging="284"/>
              <w:jc w:val="both"/>
              <w:rPr>
                <w:rFonts w:ascii="Arial" w:eastAsia="Times New Roman" w:hAnsi="Arial" w:cs="Arial"/>
                <w:sz w:val="20"/>
                <w:szCs w:val="20"/>
              </w:rPr>
            </w:pPr>
            <w:r w:rsidRPr="00C526CC">
              <w:rPr>
                <w:rFonts w:ascii="Arial" w:eastAsia="Times New Roman" w:hAnsi="Arial" w:cs="Arial"/>
                <w:sz w:val="20"/>
                <w:szCs w:val="20"/>
              </w:rPr>
              <w:t>Průběžně</w:t>
            </w:r>
          </w:p>
        </w:tc>
      </w:tr>
      <w:tr w:rsidR="00C526CC" w:rsidRPr="00551B09" w:rsidTr="004543B8">
        <w:trPr>
          <w:trHeight w:val="737"/>
        </w:trPr>
        <w:tc>
          <w:tcPr>
            <w:tcW w:w="2098" w:type="dxa"/>
            <w:shd w:val="clear" w:color="auto" w:fill="F2F2F2" w:themeFill="background1" w:themeFillShade="F2"/>
            <w:vAlign w:val="center"/>
          </w:tcPr>
          <w:p w:rsidR="00C526CC" w:rsidRPr="00551B09" w:rsidRDefault="00C526CC" w:rsidP="004543B8">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Obsah</w:t>
            </w:r>
          </w:p>
        </w:tc>
        <w:tc>
          <w:tcPr>
            <w:tcW w:w="7143" w:type="dxa"/>
            <w:vAlign w:val="center"/>
          </w:tcPr>
          <w:p w:rsidR="00C526CC" w:rsidRPr="00C526CC" w:rsidRDefault="00C526CC" w:rsidP="00C526CC">
            <w:pPr>
              <w:numPr>
                <w:ilvl w:val="0"/>
                <w:numId w:val="23"/>
              </w:numPr>
              <w:spacing w:before="60" w:after="60" w:line="240" w:lineRule="atLeast"/>
              <w:ind w:left="341" w:hanging="284"/>
              <w:rPr>
                <w:rFonts w:ascii="Arial" w:eastAsia="Times New Roman" w:hAnsi="Arial" w:cs="Arial"/>
                <w:sz w:val="20"/>
                <w:szCs w:val="20"/>
              </w:rPr>
            </w:pPr>
            <w:r w:rsidRPr="00C526CC">
              <w:rPr>
                <w:rFonts w:ascii="Arial" w:eastAsia="Times New Roman" w:hAnsi="Arial" w:cs="Arial"/>
                <w:sz w:val="20"/>
                <w:szCs w:val="20"/>
              </w:rPr>
              <w:t>Porady s tajemníky ORP, řediteli krajských úřadů, starosty ORP a</w:t>
            </w:r>
            <w:r>
              <w:rPr>
                <w:rFonts w:ascii="Arial" w:eastAsia="Times New Roman" w:hAnsi="Arial" w:cs="Arial"/>
                <w:sz w:val="20"/>
                <w:szCs w:val="20"/>
              </w:rPr>
              <w:t> </w:t>
            </w:r>
            <w:r w:rsidRPr="00C526CC">
              <w:rPr>
                <w:rFonts w:ascii="Arial" w:eastAsia="Times New Roman" w:hAnsi="Arial" w:cs="Arial"/>
                <w:sz w:val="20"/>
                <w:szCs w:val="20"/>
              </w:rPr>
              <w:t>hejtmany</w:t>
            </w:r>
          </w:p>
        </w:tc>
      </w:tr>
      <w:tr w:rsidR="00C526CC" w:rsidRPr="00551B09" w:rsidTr="004543B8">
        <w:trPr>
          <w:trHeight w:val="737"/>
        </w:trPr>
        <w:tc>
          <w:tcPr>
            <w:tcW w:w="2098" w:type="dxa"/>
            <w:shd w:val="clear" w:color="auto" w:fill="F2F2F2" w:themeFill="background1" w:themeFillShade="F2"/>
            <w:vAlign w:val="center"/>
          </w:tcPr>
          <w:p w:rsidR="00C526CC" w:rsidRPr="00551B09" w:rsidRDefault="00C526CC" w:rsidP="004543B8">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Forma</w:t>
            </w:r>
          </w:p>
        </w:tc>
        <w:tc>
          <w:tcPr>
            <w:tcW w:w="7143" w:type="dxa"/>
            <w:vAlign w:val="center"/>
          </w:tcPr>
          <w:p w:rsidR="00C526CC" w:rsidRPr="00C526CC" w:rsidRDefault="00C526CC" w:rsidP="00070077">
            <w:pPr>
              <w:numPr>
                <w:ilvl w:val="0"/>
                <w:numId w:val="23"/>
              </w:numPr>
              <w:spacing w:before="60" w:after="60" w:line="240" w:lineRule="atLeast"/>
              <w:ind w:left="341" w:hanging="284"/>
              <w:jc w:val="both"/>
              <w:rPr>
                <w:rFonts w:ascii="Arial" w:eastAsia="Times New Roman" w:hAnsi="Arial" w:cs="Arial"/>
                <w:sz w:val="20"/>
                <w:szCs w:val="20"/>
              </w:rPr>
            </w:pPr>
            <w:r w:rsidRPr="00C526CC">
              <w:rPr>
                <w:rFonts w:ascii="Arial" w:eastAsia="Times New Roman" w:hAnsi="Arial" w:cs="Arial"/>
                <w:sz w:val="20"/>
                <w:szCs w:val="20"/>
              </w:rPr>
              <w:t>Pořádání porad</w:t>
            </w:r>
          </w:p>
        </w:tc>
      </w:tr>
      <w:tr w:rsidR="00C526CC" w:rsidRPr="00551B09" w:rsidTr="004543B8">
        <w:trPr>
          <w:trHeight w:val="737"/>
        </w:trPr>
        <w:tc>
          <w:tcPr>
            <w:tcW w:w="2098" w:type="dxa"/>
            <w:shd w:val="clear" w:color="auto" w:fill="F2F2F2" w:themeFill="background1" w:themeFillShade="F2"/>
            <w:vAlign w:val="center"/>
          </w:tcPr>
          <w:p w:rsidR="00C526CC" w:rsidRPr="00551B09" w:rsidRDefault="00C526CC" w:rsidP="004543B8">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Odpovědnost</w:t>
            </w:r>
          </w:p>
        </w:tc>
        <w:tc>
          <w:tcPr>
            <w:tcW w:w="7143" w:type="dxa"/>
            <w:vAlign w:val="center"/>
          </w:tcPr>
          <w:p w:rsidR="00C526CC" w:rsidRPr="00C526CC" w:rsidRDefault="00C526CC" w:rsidP="00070077">
            <w:pPr>
              <w:numPr>
                <w:ilvl w:val="0"/>
                <w:numId w:val="23"/>
              </w:numPr>
              <w:spacing w:before="60" w:after="60" w:line="240" w:lineRule="atLeast"/>
              <w:ind w:left="341" w:hanging="284"/>
              <w:jc w:val="both"/>
              <w:rPr>
                <w:rFonts w:ascii="Arial" w:eastAsia="Times New Roman" w:hAnsi="Arial" w:cs="Arial"/>
                <w:sz w:val="20"/>
                <w:szCs w:val="20"/>
              </w:rPr>
            </w:pPr>
            <w:r w:rsidRPr="00C526CC">
              <w:rPr>
                <w:rFonts w:ascii="Arial" w:eastAsia="Times New Roman" w:hAnsi="Arial" w:cs="Arial"/>
                <w:sz w:val="20"/>
                <w:szCs w:val="20"/>
              </w:rPr>
              <w:t>Gestor realizace IP</w:t>
            </w:r>
          </w:p>
        </w:tc>
      </w:tr>
    </w:tbl>
    <w:p w:rsidR="00085A1F" w:rsidRDefault="00085A1F" w:rsidP="00085A1F">
      <w:pPr>
        <w:rPr>
          <w:rFonts w:ascii="Arial" w:eastAsia="Times New Roman" w:hAnsi="Arial" w:cs="Arial"/>
          <w:sz w:val="20"/>
          <w:szCs w:val="20"/>
        </w:rPr>
      </w:pPr>
    </w:p>
    <w:p w:rsidR="00584A6C" w:rsidRDefault="00584A6C">
      <w:r>
        <w:br w:type="page"/>
      </w:r>
    </w:p>
    <w:tbl>
      <w:tblPr>
        <w:tblStyle w:val="TableGrid5"/>
        <w:tblW w:w="9241" w:type="dxa"/>
        <w:tblInd w:w="108" w:type="dxa"/>
        <w:tblLook w:val="04A0" w:firstRow="1" w:lastRow="0" w:firstColumn="1" w:lastColumn="0" w:noHBand="0" w:noVBand="1"/>
      </w:tblPr>
      <w:tblGrid>
        <w:gridCol w:w="2098"/>
        <w:gridCol w:w="7143"/>
      </w:tblGrid>
      <w:tr w:rsidR="00085A1F" w:rsidRPr="00551B09" w:rsidTr="004543B8">
        <w:trPr>
          <w:cantSplit/>
          <w:trHeight w:val="798"/>
        </w:trPr>
        <w:tc>
          <w:tcPr>
            <w:tcW w:w="9241" w:type="dxa"/>
            <w:gridSpan w:val="2"/>
            <w:shd w:val="clear" w:color="auto" w:fill="BFBFBF" w:themeFill="background1" w:themeFillShade="BF"/>
            <w:vAlign w:val="center"/>
          </w:tcPr>
          <w:p w:rsidR="00085A1F" w:rsidRPr="005E12F4" w:rsidRDefault="005E12F4" w:rsidP="005E12F4">
            <w:pPr>
              <w:spacing w:line="240" w:lineRule="atLeast"/>
              <w:rPr>
                <w:rFonts w:ascii="Arial" w:eastAsia="Times New Roman" w:hAnsi="Arial" w:cs="Arial"/>
                <w:b/>
                <w:sz w:val="24"/>
                <w:szCs w:val="24"/>
              </w:rPr>
            </w:pPr>
            <w:r w:rsidRPr="005E12F4">
              <w:rPr>
                <w:rFonts w:ascii="Arial" w:eastAsia="Times New Roman" w:hAnsi="Arial" w:cs="Arial"/>
                <w:b/>
                <w:sz w:val="20"/>
                <w:szCs w:val="20"/>
              </w:rPr>
              <w:lastRenderedPageBreak/>
              <w:t>4</w:t>
            </w:r>
            <w:r w:rsidR="00085A1F" w:rsidRPr="005E12F4">
              <w:rPr>
                <w:rFonts w:ascii="Arial" w:eastAsia="Times New Roman" w:hAnsi="Arial" w:cs="Arial"/>
                <w:b/>
                <w:sz w:val="20"/>
                <w:szCs w:val="20"/>
              </w:rPr>
              <w:t xml:space="preserve">. </w:t>
            </w:r>
            <w:r w:rsidRPr="005E12F4">
              <w:rPr>
                <w:rFonts w:ascii="Arial" w:eastAsia="Times New Roman" w:hAnsi="Arial" w:cs="Arial"/>
                <w:b/>
                <w:sz w:val="20"/>
                <w:szCs w:val="20"/>
              </w:rPr>
              <w:t>Článek v časopise Veřejná správa</w:t>
            </w:r>
          </w:p>
        </w:tc>
      </w:tr>
      <w:tr w:rsidR="005E12F4" w:rsidRPr="00551B09" w:rsidTr="004543B8">
        <w:trPr>
          <w:cantSplit/>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Cíl</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Prezentovat výsledky analýzy u jednotlivých cílů</w:t>
            </w:r>
          </w:p>
        </w:tc>
      </w:tr>
      <w:tr w:rsidR="005E12F4" w:rsidRPr="00551B09" w:rsidTr="004543B8">
        <w:trPr>
          <w:cantSplit/>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Časový rámec</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květen – červenec 2016</w:t>
            </w:r>
          </w:p>
        </w:tc>
      </w:tr>
      <w:tr w:rsidR="005E12F4" w:rsidRPr="00551B09" w:rsidTr="004543B8">
        <w:trPr>
          <w:cantSplit/>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Obsah</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Právní zhodnocení možností řešení</w:t>
            </w:r>
          </w:p>
        </w:tc>
      </w:tr>
      <w:tr w:rsidR="005E12F4" w:rsidRPr="00551B09" w:rsidTr="004543B8">
        <w:trPr>
          <w:cantSplit/>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Forma</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odborný článek v časopise</w:t>
            </w:r>
          </w:p>
        </w:tc>
      </w:tr>
      <w:tr w:rsidR="005E12F4" w:rsidRPr="00551B09" w:rsidTr="004543B8">
        <w:trPr>
          <w:cantSplit/>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Odpovědnost</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MV (ODK)</w:t>
            </w:r>
          </w:p>
        </w:tc>
      </w:tr>
    </w:tbl>
    <w:p w:rsidR="00085A1F" w:rsidRDefault="00085A1F" w:rsidP="00085A1F">
      <w:pPr>
        <w:rPr>
          <w:rFonts w:ascii="Arial" w:eastAsia="Times New Roman" w:hAnsi="Arial" w:cs="Arial"/>
          <w:sz w:val="20"/>
          <w:szCs w:val="20"/>
        </w:rPr>
      </w:pPr>
    </w:p>
    <w:tbl>
      <w:tblPr>
        <w:tblStyle w:val="TableGrid5"/>
        <w:tblW w:w="9241" w:type="dxa"/>
        <w:tblInd w:w="108" w:type="dxa"/>
        <w:tblLook w:val="04A0" w:firstRow="1" w:lastRow="0" w:firstColumn="1" w:lastColumn="0" w:noHBand="0" w:noVBand="1"/>
      </w:tblPr>
      <w:tblGrid>
        <w:gridCol w:w="2098"/>
        <w:gridCol w:w="7143"/>
      </w:tblGrid>
      <w:tr w:rsidR="00085A1F" w:rsidRPr="00551B09" w:rsidTr="004543B8">
        <w:trPr>
          <w:trHeight w:val="798"/>
        </w:trPr>
        <w:tc>
          <w:tcPr>
            <w:tcW w:w="9241" w:type="dxa"/>
            <w:gridSpan w:val="2"/>
            <w:shd w:val="clear" w:color="auto" w:fill="BFBFBF" w:themeFill="background1" w:themeFillShade="BF"/>
            <w:vAlign w:val="center"/>
          </w:tcPr>
          <w:p w:rsidR="00085A1F" w:rsidRPr="005E12F4" w:rsidRDefault="005E12F4" w:rsidP="005E12F4">
            <w:pPr>
              <w:spacing w:line="240" w:lineRule="atLeast"/>
              <w:rPr>
                <w:rFonts w:ascii="Arial" w:eastAsia="Times New Roman" w:hAnsi="Arial" w:cs="Arial"/>
                <w:b/>
                <w:sz w:val="24"/>
                <w:szCs w:val="24"/>
              </w:rPr>
            </w:pPr>
            <w:r w:rsidRPr="005E12F4">
              <w:rPr>
                <w:rFonts w:ascii="Arial" w:eastAsia="Times New Roman" w:hAnsi="Arial" w:cs="Arial"/>
                <w:b/>
                <w:sz w:val="20"/>
                <w:szCs w:val="20"/>
              </w:rPr>
              <w:t>5</w:t>
            </w:r>
            <w:r w:rsidR="00085A1F" w:rsidRPr="005E12F4">
              <w:rPr>
                <w:rFonts w:ascii="Arial" w:eastAsia="Times New Roman" w:hAnsi="Arial" w:cs="Arial"/>
                <w:b/>
                <w:sz w:val="20"/>
                <w:szCs w:val="20"/>
              </w:rPr>
              <w:t xml:space="preserve">. </w:t>
            </w:r>
            <w:r w:rsidRPr="005E12F4">
              <w:rPr>
                <w:rFonts w:ascii="Arial" w:eastAsia="Times New Roman" w:hAnsi="Arial" w:cs="Arial"/>
                <w:b/>
                <w:sz w:val="20"/>
                <w:szCs w:val="20"/>
              </w:rPr>
              <w:t>Vystoupení na konferenci / workshopu</w:t>
            </w:r>
          </w:p>
        </w:tc>
      </w:tr>
      <w:tr w:rsidR="005E12F4" w:rsidRPr="00551B09" w:rsidTr="004543B8">
        <w:trPr>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Cíl</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Prezentace zvolených řešení u jednotlivých cílů</w:t>
            </w:r>
          </w:p>
        </w:tc>
      </w:tr>
      <w:tr w:rsidR="005E12F4" w:rsidRPr="00551B09" w:rsidTr="004543B8">
        <w:trPr>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Časový rámec</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hAnsi="Arial" w:cs="Arial"/>
                <w:sz w:val="18"/>
                <w:szCs w:val="18"/>
              </w:rPr>
              <w:t>11/2016 – 7/2017</w:t>
            </w:r>
          </w:p>
        </w:tc>
      </w:tr>
      <w:tr w:rsidR="005E12F4" w:rsidRPr="00551B09" w:rsidTr="004543B8">
        <w:trPr>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Obsah</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Právní aspekty zvoleného řešení</w:t>
            </w:r>
          </w:p>
        </w:tc>
      </w:tr>
      <w:tr w:rsidR="005E12F4" w:rsidRPr="00551B09" w:rsidTr="004543B8">
        <w:trPr>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Forma</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příspěvek do sborníku</w:t>
            </w:r>
          </w:p>
        </w:tc>
      </w:tr>
      <w:tr w:rsidR="005E12F4" w:rsidRPr="00551B09" w:rsidTr="004543B8">
        <w:trPr>
          <w:trHeight w:val="737"/>
        </w:trPr>
        <w:tc>
          <w:tcPr>
            <w:tcW w:w="2098" w:type="dxa"/>
            <w:shd w:val="clear" w:color="auto" w:fill="F2F2F2" w:themeFill="background1" w:themeFillShade="F2"/>
            <w:vAlign w:val="center"/>
          </w:tcPr>
          <w:p w:rsidR="005E12F4" w:rsidRPr="005E12F4" w:rsidRDefault="005E12F4" w:rsidP="004543B8">
            <w:pPr>
              <w:tabs>
                <w:tab w:val="num" w:pos="362"/>
                <w:tab w:val="num" w:pos="567"/>
              </w:tabs>
              <w:spacing w:before="120" w:after="120" w:line="240" w:lineRule="atLeast"/>
              <w:rPr>
                <w:rFonts w:ascii="Arial" w:eastAsia="Times New Roman" w:hAnsi="Arial" w:cs="Arial"/>
                <w:b/>
                <w:i/>
                <w:sz w:val="20"/>
                <w:szCs w:val="20"/>
              </w:rPr>
            </w:pPr>
            <w:r w:rsidRPr="005E12F4">
              <w:rPr>
                <w:rFonts w:ascii="Arial" w:eastAsia="Times New Roman" w:hAnsi="Arial" w:cs="Arial"/>
                <w:b/>
                <w:i/>
                <w:sz w:val="20"/>
                <w:szCs w:val="20"/>
              </w:rPr>
              <w:t>Odpovědnost</w:t>
            </w:r>
          </w:p>
        </w:tc>
        <w:tc>
          <w:tcPr>
            <w:tcW w:w="7143" w:type="dxa"/>
            <w:vAlign w:val="center"/>
          </w:tcPr>
          <w:p w:rsidR="005E12F4" w:rsidRPr="005E12F4" w:rsidRDefault="005E12F4" w:rsidP="005E12F4">
            <w:pPr>
              <w:numPr>
                <w:ilvl w:val="0"/>
                <w:numId w:val="23"/>
              </w:numPr>
              <w:spacing w:before="60" w:after="60" w:line="240" w:lineRule="atLeast"/>
              <w:ind w:left="341" w:hanging="284"/>
              <w:jc w:val="both"/>
              <w:rPr>
                <w:rFonts w:ascii="Arial" w:eastAsia="Times New Roman" w:hAnsi="Arial" w:cs="Arial"/>
                <w:sz w:val="20"/>
                <w:szCs w:val="20"/>
              </w:rPr>
            </w:pPr>
            <w:r w:rsidRPr="005E12F4">
              <w:rPr>
                <w:rFonts w:ascii="Arial" w:eastAsia="Times New Roman" w:hAnsi="Arial" w:cs="Arial"/>
                <w:sz w:val="20"/>
                <w:szCs w:val="20"/>
              </w:rPr>
              <w:t>MV (ODK)</w:t>
            </w:r>
          </w:p>
        </w:tc>
      </w:tr>
    </w:tbl>
    <w:p w:rsidR="0078631D" w:rsidRDefault="0078631D">
      <w:pPr>
        <w:rPr>
          <w:rFonts w:ascii="Arial" w:eastAsiaTheme="majorEastAsia" w:hAnsi="Arial" w:cstheme="majorBidi"/>
          <w:b/>
          <w:bCs/>
          <w:color w:val="000000" w:themeColor="text1"/>
          <w:sz w:val="36"/>
          <w:szCs w:val="28"/>
        </w:rPr>
      </w:pPr>
      <w:r>
        <w:br w:type="page"/>
      </w:r>
    </w:p>
    <w:p w:rsidR="003F019F" w:rsidRPr="00545DE9" w:rsidRDefault="0001064B" w:rsidP="00545DE9">
      <w:pPr>
        <w:pStyle w:val="Nadpis1"/>
      </w:pPr>
      <w:bookmarkStart w:id="22" w:name="_Toc402727233"/>
      <w:r>
        <w:lastRenderedPageBreak/>
        <w:t>Používané z</w:t>
      </w:r>
      <w:r w:rsidR="003F019F" w:rsidRPr="00545DE9">
        <w:t>kratky</w:t>
      </w:r>
      <w:bookmarkEnd w:id="22"/>
    </w:p>
    <w:tbl>
      <w:tblPr>
        <w:tblW w:w="8946" w:type="dxa"/>
        <w:tblCellMar>
          <w:left w:w="0" w:type="dxa"/>
          <w:right w:w="0" w:type="dxa"/>
        </w:tblCellMar>
        <w:tblLook w:val="04A0" w:firstRow="1" w:lastRow="0" w:firstColumn="1" w:lastColumn="0" w:noHBand="0" w:noVBand="1"/>
      </w:tblPr>
      <w:tblGrid>
        <w:gridCol w:w="1291"/>
        <w:gridCol w:w="7655"/>
      </w:tblGrid>
      <w:tr w:rsidR="00CD242E"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CD242E" w:rsidRPr="006B0E7D" w:rsidRDefault="00CD242E" w:rsidP="00BD3E33">
            <w:pPr>
              <w:spacing w:before="40" w:after="0"/>
              <w:rPr>
                <w:rFonts w:ascii="Arial" w:hAnsi="Arial" w:cs="Arial"/>
                <w:color w:val="000000"/>
                <w:sz w:val="20"/>
                <w:szCs w:val="20"/>
              </w:rPr>
            </w:pPr>
            <w:r w:rsidRPr="006B0E7D">
              <w:rPr>
                <w:rFonts w:ascii="Arial" w:hAnsi="Arial" w:cs="Arial"/>
                <w:color w:val="000000"/>
                <w:sz w:val="20"/>
                <w:szCs w:val="20"/>
              </w:rPr>
              <w:t>EU</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CD242E" w:rsidRPr="006B0E7D" w:rsidRDefault="00CD242E" w:rsidP="00BD3E33">
            <w:pPr>
              <w:spacing w:before="40" w:after="0"/>
              <w:rPr>
                <w:rFonts w:ascii="Arial" w:hAnsi="Arial" w:cs="Arial"/>
                <w:color w:val="000000"/>
                <w:sz w:val="20"/>
                <w:szCs w:val="20"/>
              </w:rPr>
            </w:pPr>
            <w:r w:rsidRPr="006B0E7D">
              <w:rPr>
                <w:rFonts w:ascii="Arial" w:hAnsi="Arial" w:cs="Arial"/>
                <w:color w:val="000000"/>
                <w:sz w:val="20"/>
                <w:szCs w:val="20"/>
              </w:rPr>
              <w:t>Evropská unie</w:t>
            </w:r>
          </w:p>
        </w:tc>
      </w:tr>
      <w:tr w:rsidR="00A90BC5"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ESI fondy</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Evropské strukturální a investiční fondy</w:t>
            </w:r>
          </w:p>
        </w:tc>
      </w:tr>
      <w:tr w:rsidR="00A90BC5"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IP </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Implementační plán</w:t>
            </w:r>
          </w:p>
        </w:tc>
      </w:tr>
      <w:tr w:rsidR="00A90BC5"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MF</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Ministerstvo financí</w:t>
            </w:r>
          </w:p>
        </w:tc>
      </w:tr>
      <w:tr w:rsidR="007E740E"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7E740E" w:rsidRPr="006B0E7D" w:rsidRDefault="007E740E" w:rsidP="00BD3E33">
            <w:pPr>
              <w:spacing w:before="40" w:after="0"/>
              <w:rPr>
                <w:rFonts w:ascii="Arial" w:hAnsi="Arial" w:cs="Arial"/>
                <w:color w:val="000000"/>
                <w:sz w:val="20"/>
                <w:szCs w:val="20"/>
              </w:rPr>
            </w:pPr>
            <w:r w:rsidRPr="006B0E7D">
              <w:rPr>
                <w:rFonts w:ascii="Arial" w:hAnsi="Arial" w:cs="Arial"/>
                <w:color w:val="000000"/>
                <w:sz w:val="20"/>
                <w:szCs w:val="20"/>
              </w:rPr>
              <w:t>KÚ</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7E740E" w:rsidRPr="006B0E7D" w:rsidRDefault="007E740E" w:rsidP="00BD3E33">
            <w:pPr>
              <w:spacing w:before="40" w:after="0"/>
              <w:rPr>
                <w:rFonts w:ascii="Arial" w:hAnsi="Arial" w:cs="Arial"/>
                <w:color w:val="000000"/>
                <w:sz w:val="20"/>
                <w:szCs w:val="20"/>
              </w:rPr>
            </w:pPr>
            <w:r w:rsidRPr="006B0E7D">
              <w:rPr>
                <w:rFonts w:ascii="Arial" w:hAnsi="Arial" w:cs="Arial"/>
                <w:color w:val="000000"/>
                <w:sz w:val="20"/>
                <w:szCs w:val="20"/>
              </w:rPr>
              <w:t>Krajské úřady</w:t>
            </w:r>
          </w:p>
        </w:tc>
      </w:tr>
      <w:tr w:rsidR="00C56247"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C56247" w:rsidRPr="006B0E7D" w:rsidRDefault="00C56247" w:rsidP="00BD3E33">
            <w:pPr>
              <w:spacing w:before="40" w:after="0"/>
              <w:rPr>
                <w:rFonts w:ascii="Arial" w:hAnsi="Arial" w:cs="Arial"/>
                <w:color w:val="000000"/>
                <w:sz w:val="20"/>
                <w:szCs w:val="20"/>
              </w:rPr>
            </w:pPr>
            <w:r w:rsidRPr="006B0E7D">
              <w:rPr>
                <w:rFonts w:ascii="Arial" w:hAnsi="Arial" w:cs="Arial"/>
                <w:color w:val="000000"/>
                <w:sz w:val="20"/>
                <w:szCs w:val="20"/>
              </w:rPr>
              <w:t>LRV</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C56247" w:rsidRPr="006B0E7D" w:rsidRDefault="00C56247" w:rsidP="00BD3E33">
            <w:pPr>
              <w:spacing w:before="40" w:after="0"/>
              <w:rPr>
                <w:rFonts w:ascii="Arial" w:hAnsi="Arial" w:cs="Arial"/>
                <w:color w:val="000000"/>
                <w:sz w:val="20"/>
                <w:szCs w:val="20"/>
              </w:rPr>
            </w:pPr>
            <w:r w:rsidRPr="006B0E7D">
              <w:rPr>
                <w:rFonts w:ascii="Arial" w:hAnsi="Arial" w:cs="Arial"/>
                <w:color w:val="000000"/>
                <w:sz w:val="20"/>
                <w:szCs w:val="20"/>
              </w:rPr>
              <w:t>Legislativní rada vlády</w:t>
            </w:r>
          </w:p>
        </w:tc>
      </w:tr>
      <w:tr w:rsidR="0004488E"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04488E" w:rsidRPr="006B0E7D" w:rsidRDefault="0004488E" w:rsidP="00BD3E33">
            <w:pPr>
              <w:spacing w:before="40" w:after="0"/>
              <w:rPr>
                <w:rFonts w:ascii="Arial" w:hAnsi="Arial" w:cs="Arial"/>
                <w:color w:val="000000"/>
                <w:sz w:val="20"/>
                <w:szCs w:val="20"/>
              </w:rPr>
            </w:pPr>
            <w:r w:rsidRPr="006B0E7D">
              <w:rPr>
                <w:rFonts w:ascii="Arial" w:hAnsi="Arial" w:cs="Arial"/>
                <w:color w:val="000000"/>
                <w:sz w:val="20"/>
                <w:szCs w:val="20"/>
              </w:rPr>
              <w:t>MČ</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04488E" w:rsidRPr="006B0E7D" w:rsidRDefault="0004488E" w:rsidP="00BD3E33">
            <w:pPr>
              <w:spacing w:before="40" w:after="0"/>
              <w:rPr>
                <w:rFonts w:ascii="Arial" w:hAnsi="Arial" w:cs="Arial"/>
                <w:color w:val="000000"/>
                <w:sz w:val="20"/>
                <w:szCs w:val="20"/>
              </w:rPr>
            </w:pPr>
            <w:r w:rsidRPr="006B0E7D">
              <w:rPr>
                <w:rFonts w:ascii="Arial" w:hAnsi="Arial" w:cs="Arial"/>
                <w:color w:val="000000"/>
                <w:sz w:val="20"/>
                <w:szCs w:val="20"/>
              </w:rPr>
              <w:t>Městská část</w:t>
            </w:r>
          </w:p>
        </w:tc>
      </w:tr>
      <w:tr w:rsidR="0004488E"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04488E" w:rsidRPr="006B0E7D" w:rsidRDefault="0004488E" w:rsidP="00BD3E33">
            <w:pPr>
              <w:spacing w:before="40" w:after="0"/>
              <w:rPr>
                <w:rFonts w:ascii="Arial" w:hAnsi="Arial" w:cs="Arial"/>
                <w:color w:val="000000"/>
                <w:sz w:val="20"/>
                <w:szCs w:val="20"/>
              </w:rPr>
            </w:pPr>
            <w:r w:rsidRPr="006B0E7D">
              <w:rPr>
                <w:rFonts w:ascii="Arial" w:hAnsi="Arial" w:cs="Arial"/>
                <w:color w:val="000000"/>
                <w:sz w:val="20"/>
                <w:szCs w:val="20"/>
              </w:rPr>
              <w:t>MO</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04488E" w:rsidRPr="006B0E7D" w:rsidRDefault="00790206" w:rsidP="00BD3E33">
            <w:pPr>
              <w:spacing w:before="40" w:after="0"/>
              <w:rPr>
                <w:rFonts w:ascii="Arial" w:hAnsi="Arial" w:cs="Arial"/>
                <w:color w:val="000000"/>
                <w:sz w:val="20"/>
                <w:szCs w:val="20"/>
              </w:rPr>
            </w:pPr>
            <w:r>
              <w:rPr>
                <w:rFonts w:ascii="Arial" w:hAnsi="Arial" w:cs="Arial"/>
                <w:color w:val="000000"/>
                <w:sz w:val="20"/>
                <w:szCs w:val="20"/>
              </w:rPr>
              <w:t>Městský obvod</w:t>
            </w:r>
          </w:p>
        </w:tc>
      </w:tr>
      <w:tr w:rsidR="00A90BC5"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MV</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Ministerstvo vnitra</w:t>
            </w:r>
          </w:p>
        </w:tc>
      </w:tr>
      <w:tr w:rsidR="00A90BC5"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 xml:space="preserve">ODK </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Odbor veřejné správy, dozoru a kontroly Ministerstva vnitra</w:t>
            </w:r>
          </w:p>
        </w:tc>
      </w:tr>
      <w:tr w:rsidR="000504C6"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0504C6" w:rsidRPr="006B0E7D" w:rsidRDefault="000504C6" w:rsidP="00BD3E33">
            <w:pPr>
              <w:spacing w:before="40" w:after="0"/>
              <w:rPr>
                <w:rFonts w:ascii="Arial" w:hAnsi="Arial" w:cs="Arial"/>
                <w:color w:val="000000"/>
                <w:sz w:val="20"/>
                <w:szCs w:val="20"/>
              </w:rPr>
            </w:pPr>
            <w:r w:rsidRPr="006B0E7D">
              <w:rPr>
                <w:rFonts w:ascii="Arial" w:hAnsi="Arial" w:cs="Arial"/>
                <w:color w:val="000000"/>
                <w:sz w:val="20"/>
                <w:szCs w:val="20"/>
              </w:rPr>
              <w:t>OÚR</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0504C6" w:rsidRPr="006B0E7D" w:rsidRDefault="000504C6" w:rsidP="000504C6">
            <w:pPr>
              <w:spacing w:before="40" w:after="0"/>
              <w:rPr>
                <w:rFonts w:ascii="Arial" w:hAnsi="Arial" w:cs="Arial"/>
                <w:color w:val="000000"/>
                <w:sz w:val="20"/>
                <w:szCs w:val="20"/>
              </w:rPr>
            </w:pPr>
            <w:r w:rsidRPr="006B0E7D">
              <w:rPr>
                <w:rFonts w:ascii="Arial" w:hAnsi="Arial" w:cs="Arial"/>
                <w:color w:val="000000"/>
                <w:sz w:val="20"/>
                <w:szCs w:val="20"/>
              </w:rPr>
              <w:t>Odbor financování územních rozpočtů a programové financování Ministerstva Financí</w:t>
            </w:r>
          </w:p>
        </w:tc>
      </w:tr>
      <w:tr w:rsidR="008F0F8C"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8F0F8C" w:rsidRPr="008F0F8C" w:rsidRDefault="008F0F8C" w:rsidP="00BD3E33">
            <w:pPr>
              <w:spacing w:before="40" w:after="0"/>
              <w:rPr>
                <w:rFonts w:ascii="Arial" w:hAnsi="Arial" w:cs="Arial"/>
                <w:color w:val="000000"/>
                <w:sz w:val="20"/>
                <w:szCs w:val="20"/>
              </w:rPr>
            </w:pPr>
            <w:r w:rsidRPr="008F0F8C">
              <w:rPr>
                <w:rFonts w:ascii="Arial" w:hAnsi="Arial" w:cs="Arial"/>
                <w:color w:val="000000"/>
                <w:sz w:val="20"/>
                <w:szCs w:val="20"/>
              </w:rPr>
              <w:t>OVZ</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8F0F8C" w:rsidRPr="008F0F8C" w:rsidRDefault="008F0F8C" w:rsidP="00BD3E33">
            <w:pPr>
              <w:spacing w:before="40" w:after="0"/>
              <w:rPr>
                <w:rFonts w:ascii="Arial" w:hAnsi="Arial" w:cs="Arial"/>
                <w:color w:val="000000"/>
                <w:sz w:val="20"/>
                <w:szCs w:val="20"/>
              </w:rPr>
            </w:pPr>
            <w:r w:rsidRPr="008F0F8C">
              <w:rPr>
                <w:rFonts w:ascii="Arial" w:hAnsi="Arial" w:cs="Arial"/>
                <w:color w:val="000000"/>
                <w:sz w:val="20"/>
                <w:szCs w:val="20"/>
              </w:rPr>
              <w:t>Odbor veřejných zakázek a centrálních nákupů Ministerstva vnitra</w:t>
            </w:r>
          </w:p>
        </w:tc>
      </w:tr>
      <w:tr w:rsidR="00213C48"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213C48" w:rsidRPr="006B0E7D" w:rsidRDefault="00213C48" w:rsidP="00BD3E33">
            <w:pPr>
              <w:spacing w:before="40" w:after="0"/>
              <w:rPr>
                <w:rFonts w:ascii="Arial" w:hAnsi="Arial" w:cs="Arial"/>
                <w:color w:val="000000"/>
                <w:sz w:val="20"/>
                <w:szCs w:val="20"/>
              </w:rPr>
            </w:pPr>
            <w:r w:rsidRPr="006B0E7D">
              <w:rPr>
                <w:rFonts w:ascii="Arial" w:hAnsi="Arial" w:cs="Arial"/>
                <w:color w:val="000000"/>
                <w:sz w:val="20"/>
                <w:szCs w:val="20"/>
              </w:rPr>
              <w:t>RVVS</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213C48" w:rsidRPr="006B0E7D" w:rsidRDefault="00213C48" w:rsidP="00BD3E33">
            <w:pPr>
              <w:spacing w:before="40" w:after="0"/>
              <w:rPr>
                <w:rFonts w:ascii="Arial" w:hAnsi="Arial" w:cs="Arial"/>
                <w:color w:val="000000"/>
                <w:sz w:val="20"/>
                <w:szCs w:val="20"/>
              </w:rPr>
            </w:pPr>
            <w:r w:rsidRPr="006B0E7D">
              <w:rPr>
                <w:rFonts w:ascii="Arial" w:hAnsi="Arial" w:cs="Arial"/>
                <w:color w:val="000000"/>
                <w:sz w:val="20"/>
                <w:szCs w:val="20"/>
              </w:rPr>
              <w:t>Rada vlády pro veřejnou správu</w:t>
            </w:r>
          </w:p>
        </w:tc>
      </w:tr>
      <w:tr w:rsidR="00A90BC5"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ŘV</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Řídící výbor</w:t>
            </w:r>
          </w:p>
        </w:tc>
      </w:tr>
      <w:tr w:rsidR="006B0E7D"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6B0E7D" w:rsidRPr="00122874" w:rsidRDefault="006B0E7D" w:rsidP="00BD3E33">
            <w:pPr>
              <w:spacing w:before="40" w:after="0"/>
              <w:rPr>
                <w:rFonts w:ascii="Arial" w:hAnsi="Arial" w:cs="Arial"/>
                <w:color w:val="000000"/>
                <w:sz w:val="20"/>
                <w:szCs w:val="20"/>
              </w:rPr>
            </w:pPr>
            <w:r w:rsidRPr="00122874">
              <w:rPr>
                <w:rFonts w:ascii="Arial" w:hAnsi="Arial" w:cs="Arial"/>
                <w:color w:val="000000"/>
                <w:sz w:val="20"/>
                <w:szCs w:val="20"/>
              </w:rPr>
              <w:t>SC</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6B0E7D" w:rsidRPr="00122874" w:rsidRDefault="006B0E7D" w:rsidP="00BD3E33">
            <w:pPr>
              <w:spacing w:before="40" w:after="0"/>
              <w:rPr>
                <w:rFonts w:ascii="Arial" w:hAnsi="Arial" w:cs="Arial"/>
                <w:color w:val="000000"/>
                <w:sz w:val="20"/>
                <w:szCs w:val="20"/>
              </w:rPr>
            </w:pPr>
            <w:r w:rsidRPr="00122874">
              <w:rPr>
                <w:rFonts w:ascii="Arial" w:hAnsi="Arial" w:cs="Arial"/>
                <w:color w:val="000000"/>
                <w:sz w:val="20"/>
                <w:szCs w:val="20"/>
              </w:rPr>
              <w:t>Specifický cíl</w:t>
            </w:r>
          </w:p>
        </w:tc>
      </w:tr>
      <w:tr w:rsidR="0004488E"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04488E" w:rsidRPr="00122874" w:rsidRDefault="0004488E" w:rsidP="00BD3E33">
            <w:pPr>
              <w:spacing w:before="40" w:after="0"/>
              <w:rPr>
                <w:rFonts w:ascii="Arial" w:hAnsi="Arial" w:cs="Arial"/>
                <w:color w:val="000000"/>
                <w:sz w:val="20"/>
                <w:szCs w:val="20"/>
              </w:rPr>
            </w:pPr>
            <w:r w:rsidRPr="00122874">
              <w:rPr>
                <w:rFonts w:ascii="Arial" w:hAnsi="Arial" w:cs="Arial"/>
                <w:color w:val="000000"/>
                <w:sz w:val="20"/>
                <w:szCs w:val="20"/>
              </w:rPr>
              <w:t>SS</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04488E" w:rsidRPr="00122874" w:rsidRDefault="0004488E" w:rsidP="00BD3E33">
            <w:pPr>
              <w:spacing w:before="40" w:after="0"/>
              <w:rPr>
                <w:rFonts w:ascii="Arial" w:hAnsi="Arial" w:cs="Arial"/>
                <w:color w:val="000000"/>
                <w:sz w:val="20"/>
                <w:szCs w:val="20"/>
              </w:rPr>
            </w:pPr>
            <w:r w:rsidRPr="00122874">
              <w:rPr>
                <w:rFonts w:ascii="Arial" w:hAnsi="Arial" w:cs="Arial"/>
                <w:color w:val="000000"/>
                <w:sz w:val="20"/>
                <w:szCs w:val="20"/>
              </w:rPr>
              <w:t>Státní správa</w:t>
            </w:r>
          </w:p>
        </w:tc>
      </w:tr>
      <w:tr w:rsidR="00A90BC5" w:rsidRPr="00833974"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122874" w:rsidRDefault="00A90BC5" w:rsidP="00BD3E33">
            <w:pPr>
              <w:spacing w:before="40" w:after="0"/>
              <w:rPr>
                <w:rFonts w:ascii="Arial" w:hAnsi="Arial" w:cs="Arial"/>
                <w:color w:val="000000"/>
                <w:sz w:val="20"/>
                <w:szCs w:val="20"/>
              </w:rPr>
            </w:pPr>
            <w:r w:rsidRPr="00122874">
              <w:rPr>
                <w:rFonts w:ascii="Arial" w:hAnsi="Arial" w:cs="Arial"/>
                <w:color w:val="000000"/>
                <w:sz w:val="20"/>
                <w:szCs w:val="20"/>
              </w:rPr>
              <w:t>ÚSC</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122874" w:rsidRDefault="00A90BC5" w:rsidP="00BD3E33">
            <w:pPr>
              <w:spacing w:before="40" w:after="0"/>
              <w:rPr>
                <w:rFonts w:ascii="Arial" w:hAnsi="Arial" w:cs="Arial"/>
                <w:color w:val="000000"/>
                <w:sz w:val="20"/>
                <w:szCs w:val="20"/>
              </w:rPr>
            </w:pPr>
            <w:r w:rsidRPr="00122874">
              <w:rPr>
                <w:rFonts w:ascii="Arial" w:hAnsi="Arial" w:cs="Arial"/>
                <w:color w:val="000000"/>
                <w:sz w:val="20"/>
                <w:szCs w:val="20"/>
              </w:rPr>
              <w:t>Územní samosprávné celky</w:t>
            </w:r>
          </w:p>
        </w:tc>
      </w:tr>
      <w:tr w:rsidR="006B0E7D"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6B0E7D" w:rsidRPr="00122874" w:rsidRDefault="006B0E7D" w:rsidP="00BD3E33">
            <w:pPr>
              <w:spacing w:before="40" w:after="0"/>
              <w:rPr>
                <w:rFonts w:ascii="Arial" w:hAnsi="Arial" w:cs="Arial"/>
                <w:color w:val="000000"/>
                <w:sz w:val="20"/>
                <w:szCs w:val="20"/>
              </w:rPr>
            </w:pPr>
            <w:r w:rsidRPr="00122874">
              <w:rPr>
                <w:rFonts w:ascii="Arial" w:hAnsi="Arial" w:cs="Arial"/>
                <w:color w:val="000000"/>
                <w:sz w:val="20"/>
                <w:szCs w:val="20"/>
              </w:rPr>
              <w:t>VPS</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6B0E7D" w:rsidRPr="00122874" w:rsidRDefault="006B0E7D" w:rsidP="00BD3E33">
            <w:pPr>
              <w:spacing w:before="40" w:after="0"/>
              <w:rPr>
                <w:rFonts w:ascii="Arial" w:hAnsi="Arial" w:cs="Arial"/>
                <w:color w:val="000000"/>
                <w:sz w:val="20"/>
                <w:szCs w:val="20"/>
              </w:rPr>
            </w:pPr>
            <w:r w:rsidRPr="00122874">
              <w:rPr>
                <w:rFonts w:ascii="Arial" w:hAnsi="Arial" w:cs="Arial"/>
                <w:color w:val="000000"/>
                <w:sz w:val="20"/>
                <w:szCs w:val="20"/>
              </w:rPr>
              <w:t>Veřejnoprávní smlouvy</w:t>
            </w:r>
          </w:p>
        </w:tc>
      </w:tr>
      <w:tr w:rsidR="00A90BC5" w:rsidTr="00122874">
        <w:trPr>
          <w:trHeight w:val="65"/>
        </w:trPr>
        <w:tc>
          <w:tcPr>
            <w:tcW w:w="1291"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VS</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6B0E7D" w:rsidRDefault="00A90BC5" w:rsidP="00BD3E33">
            <w:pPr>
              <w:spacing w:before="40" w:after="0"/>
              <w:rPr>
                <w:rFonts w:ascii="Arial" w:hAnsi="Arial" w:cs="Arial"/>
                <w:color w:val="000000"/>
                <w:sz w:val="20"/>
                <w:szCs w:val="20"/>
              </w:rPr>
            </w:pPr>
            <w:r w:rsidRPr="006B0E7D">
              <w:rPr>
                <w:rFonts w:ascii="Arial" w:hAnsi="Arial" w:cs="Arial"/>
                <w:color w:val="000000"/>
                <w:sz w:val="20"/>
                <w:szCs w:val="20"/>
              </w:rPr>
              <w:t>Veřejná správa</w:t>
            </w:r>
          </w:p>
        </w:tc>
      </w:tr>
      <w:tr w:rsidR="003F0B20" w:rsidTr="000504C6">
        <w:trPr>
          <w:trHeight w:val="300"/>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rsidR="003F0B20" w:rsidRPr="003F0B20" w:rsidRDefault="003F0B20" w:rsidP="00BD3E33">
            <w:pPr>
              <w:spacing w:before="40" w:after="0"/>
              <w:rPr>
                <w:rFonts w:ascii="Arial" w:hAnsi="Arial" w:cs="Arial"/>
                <w:color w:val="000000"/>
                <w:sz w:val="20"/>
                <w:szCs w:val="20"/>
              </w:rPr>
            </w:pPr>
            <w:r w:rsidRPr="003F0B20">
              <w:rPr>
                <w:rFonts w:ascii="Arial" w:hAnsi="Arial" w:cs="Arial"/>
                <w:color w:val="000000"/>
                <w:sz w:val="20"/>
                <w:szCs w:val="20"/>
              </w:rPr>
              <w:t>ZD</w:t>
            </w:r>
          </w:p>
        </w:tc>
        <w:tc>
          <w:tcPr>
            <w:tcW w:w="7655" w:type="dxa"/>
            <w:tcBorders>
              <w:top w:val="nil"/>
              <w:left w:val="nil"/>
              <w:bottom w:val="nil"/>
              <w:right w:val="nil"/>
            </w:tcBorders>
            <w:shd w:val="clear" w:color="auto" w:fill="auto"/>
            <w:noWrap/>
            <w:tcMar>
              <w:top w:w="15" w:type="dxa"/>
              <w:left w:w="15" w:type="dxa"/>
              <w:bottom w:w="0" w:type="dxa"/>
              <w:right w:w="15" w:type="dxa"/>
            </w:tcMar>
            <w:vAlign w:val="bottom"/>
          </w:tcPr>
          <w:p w:rsidR="003F0B20" w:rsidRPr="003F0B20" w:rsidRDefault="003F0B20" w:rsidP="00BD3E33">
            <w:pPr>
              <w:spacing w:before="40" w:after="0"/>
              <w:rPr>
                <w:rFonts w:ascii="Arial" w:hAnsi="Arial" w:cs="Arial"/>
                <w:color w:val="000000"/>
                <w:sz w:val="20"/>
                <w:szCs w:val="20"/>
              </w:rPr>
            </w:pPr>
            <w:r w:rsidRPr="003F0B20">
              <w:rPr>
                <w:rFonts w:ascii="Arial" w:hAnsi="Arial" w:cs="Arial"/>
                <w:color w:val="000000"/>
                <w:sz w:val="20"/>
                <w:szCs w:val="20"/>
              </w:rPr>
              <w:t>Zadávací dokumentace</w:t>
            </w:r>
          </w:p>
        </w:tc>
      </w:tr>
    </w:tbl>
    <w:p w:rsidR="00BD3E33" w:rsidRDefault="00BD3E33">
      <w:pPr>
        <w:rPr>
          <w:rFonts w:ascii="Arial" w:eastAsiaTheme="majorEastAsia" w:hAnsi="Arial" w:cstheme="majorBidi"/>
          <w:b/>
          <w:bCs/>
          <w:color w:val="000000" w:themeColor="text1"/>
          <w:sz w:val="36"/>
          <w:szCs w:val="28"/>
        </w:rPr>
      </w:pPr>
    </w:p>
    <w:p w:rsidR="00122874" w:rsidRDefault="00122874">
      <w:pPr>
        <w:rPr>
          <w:rFonts w:ascii="Arial" w:eastAsiaTheme="majorEastAsia" w:hAnsi="Arial" w:cstheme="majorBidi"/>
          <w:b/>
          <w:bCs/>
          <w:color w:val="000000" w:themeColor="text1"/>
          <w:sz w:val="36"/>
          <w:szCs w:val="28"/>
        </w:rPr>
      </w:pPr>
      <w:r>
        <w:br w:type="page"/>
      </w:r>
    </w:p>
    <w:p w:rsidR="003F019F" w:rsidRPr="003F019F" w:rsidRDefault="003F019F" w:rsidP="003F019F">
      <w:pPr>
        <w:pStyle w:val="Nadpis1"/>
        <w:rPr>
          <w:i/>
        </w:rPr>
      </w:pPr>
      <w:bookmarkStart w:id="23" w:name="_Toc402727234"/>
      <w:r w:rsidRPr="003F019F">
        <w:lastRenderedPageBreak/>
        <w:t>Základní používané pojmy</w:t>
      </w:r>
      <w:bookmarkEnd w:id="23"/>
    </w:p>
    <w:p w:rsidR="00122874" w:rsidRDefault="00183910" w:rsidP="0033335A">
      <w:pPr>
        <w:pStyle w:val="Odstavecseseznamem"/>
        <w:numPr>
          <w:ilvl w:val="0"/>
          <w:numId w:val="17"/>
        </w:numPr>
        <w:spacing w:before="120" w:after="120"/>
        <w:ind w:left="714" w:hanging="357"/>
        <w:contextualSpacing w:val="0"/>
        <w:jc w:val="both"/>
        <w:rPr>
          <w:rFonts w:ascii="Arial" w:hAnsi="Arial" w:cs="Arial"/>
          <w:sz w:val="20"/>
        </w:rPr>
      </w:pPr>
      <w:r w:rsidRPr="00122874">
        <w:rPr>
          <w:rFonts w:ascii="Arial" w:hAnsi="Arial" w:cs="Arial"/>
          <w:b/>
          <w:sz w:val="20"/>
        </w:rPr>
        <w:t>Kraje</w:t>
      </w:r>
      <w:r w:rsidRPr="00122874">
        <w:rPr>
          <w:rFonts w:ascii="Arial" w:hAnsi="Arial" w:cs="Arial"/>
          <w:sz w:val="20"/>
        </w:rPr>
        <w:t xml:space="preserve"> – vyšší územní samosprávné celky zřízené zákonem č. 347/1997 Sb.</w:t>
      </w:r>
    </w:p>
    <w:p w:rsidR="00122874" w:rsidRDefault="00183910" w:rsidP="0033335A">
      <w:pPr>
        <w:pStyle w:val="Odstavecseseznamem"/>
        <w:numPr>
          <w:ilvl w:val="0"/>
          <w:numId w:val="17"/>
        </w:numPr>
        <w:spacing w:before="120" w:after="120"/>
        <w:ind w:left="714" w:hanging="357"/>
        <w:contextualSpacing w:val="0"/>
        <w:jc w:val="both"/>
        <w:rPr>
          <w:rFonts w:ascii="Arial" w:hAnsi="Arial" w:cs="Arial"/>
          <w:sz w:val="20"/>
        </w:rPr>
      </w:pPr>
      <w:r w:rsidRPr="00122874">
        <w:rPr>
          <w:rFonts w:ascii="Arial" w:hAnsi="Arial" w:cs="Arial"/>
          <w:b/>
          <w:sz w:val="20"/>
        </w:rPr>
        <w:t>Obce</w:t>
      </w:r>
      <w:r w:rsidRPr="00122874">
        <w:rPr>
          <w:rFonts w:ascii="Arial" w:hAnsi="Arial" w:cs="Arial"/>
          <w:sz w:val="20"/>
        </w:rPr>
        <w:t xml:space="preserve"> – základní územní samosprávné celky dále rozlišované na obce se základní působností (také jako obce I.), obce s pověřeným obecním úřadem (tak</w:t>
      </w:r>
      <w:r w:rsidR="00122874">
        <w:rPr>
          <w:rFonts w:ascii="Arial" w:hAnsi="Arial" w:cs="Arial"/>
          <w:sz w:val="20"/>
        </w:rPr>
        <w:t>é jako obce II.) a obce s </w:t>
      </w:r>
      <w:r w:rsidRPr="00122874">
        <w:rPr>
          <w:rFonts w:ascii="Arial" w:hAnsi="Arial" w:cs="Arial"/>
          <w:sz w:val="20"/>
        </w:rPr>
        <w:t>rozšířenou působností (také jako obce III.)</w:t>
      </w:r>
    </w:p>
    <w:p w:rsidR="00122874" w:rsidRDefault="00183910" w:rsidP="0033335A">
      <w:pPr>
        <w:pStyle w:val="Odstavecseseznamem"/>
        <w:numPr>
          <w:ilvl w:val="0"/>
          <w:numId w:val="17"/>
        </w:numPr>
        <w:spacing w:before="120" w:after="120"/>
        <w:ind w:left="714" w:hanging="357"/>
        <w:contextualSpacing w:val="0"/>
        <w:jc w:val="both"/>
        <w:rPr>
          <w:rFonts w:ascii="Arial" w:hAnsi="Arial" w:cs="Arial"/>
          <w:sz w:val="20"/>
        </w:rPr>
      </w:pPr>
      <w:r w:rsidRPr="00122874">
        <w:rPr>
          <w:rFonts w:ascii="Arial" w:hAnsi="Arial" w:cs="Arial"/>
          <w:b/>
          <w:sz w:val="20"/>
        </w:rPr>
        <w:t>Okresy</w:t>
      </w:r>
      <w:r w:rsidRPr="00122874">
        <w:rPr>
          <w:rFonts w:ascii="Arial" w:hAnsi="Arial" w:cs="Arial"/>
          <w:sz w:val="20"/>
        </w:rPr>
        <w:t xml:space="preserve"> – územní jednotky stanovené zákonem č. 36/1960 Sb.</w:t>
      </w:r>
    </w:p>
    <w:p w:rsidR="00122874" w:rsidRPr="00122874" w:rsidRDefault="00122874" w:rsidP="0033335A">
      <w:pPr>
        <w:pStyle w:val="Odstavecseseznamem"/>
        <w:numPr>
          <w:ilvl w:val="0"/>
          <w:numId w:val="17"/>
        </w:numPr>
        <w:spacing w:before="120" w:after="120"/>
        <w:ind w:left="714" w:hanging="357"/>
        <w:contextualSpacing w:val="0"/>
        <w:rPr>
          <w:rFonts w:ascii="Arial" w:hAnsi="Arial" w:cs="Arial"/>
          <w:sz w:val="20"/>
        </w:rPr>
      </w:pPr>
      <w:r w:rsidRPr="00122874">
        <w:rPr>
          <w:rFonts w:ascii="Arial" w:hAnsi="Arial" w:cs="Arial"/>
          <w:b/>
          <w:sz w:val="20"/>
        </w:rPr>
        <w:t>Registr VPS</w:t>
      </w:r>
      <w:r w:rsidRPr="00122874">
        <w:rPr>
          <w:rFonts w:ascii="Arial" w:hAnsi="Arial" w:cs="Arial"/>
          <w:sz w:val="20"/>
        </w:rPr>
        <w:t xml:space="preserve"> – veřejně přístupná databáze veřejnoprávních smluv (po vzoru základních registrů).</w:t>
      </w:r>
    </w:p>
    <w:p w:rsidR="00122874" w:rsidRDefault="00183910" w:rsidP="0033335A">
      <w:pPr>
        <w:pStyle w:val="Odstavecseseznamem"/>
        <w:numPr>
          <w:ilvl w:val="0"/>
          <w:numId w:val="17"/>
        </w:numPr>
        <w:spacing w:before="120" w:after="120"/>
        <w:ind w:left="714" w:hanging="357"/>
        <w:contextualSpacing w:val="0"/>
        <w:jc w:val="both"/>
        <w:rPr>
          <w:rFonts w:ascii="Arial" w:hAnsi="Arial" w:cs="Arial"/>
          <w:sz w:val="20"/>
        </w:rPr>
      </w:pPr>
      <w:r w:rsidRPr="00122874">
        <w:rPr>
          <w:rFonts w:ascii="Arial" w:hAnsi="Arial" w:cs="Arial"/>
          <w:b/>
          <w:sz w:val="20"/>
        </w:rPr>
        <w:t>Staré kraje</w:t>
      </w:r>
      <w:r w:rsidRPr="00122874">
        <w:rPr>
          <w:rFonts w:ascii="Arial" w:hAnsi="Arial" w:cs="Arial"/>
          <w:sz w:val="20"/>
        </w:rPr>
        <w:t xml:space="preserve"> (také jako kraje z r. 1960) – územní jednotky stanovené zákonem č. 36/1960 Sb.</w:t>
      </w:r>
    </w:p>
    <w:p w:rsidR="00F72D10" w:rsidRDefault="00883650" w:rsidP="00F72D10">
      <w:pPr>
        <w:pStyle w:val="Odstavecseseznamem"/>
        <w:numPr>
          <w:ilvl w:val="0"/>
          <w:numId w:val="17"/>
        </w:numPr>
        <w:spacing w:before="120" w:after="120"/>
        <w:contextualSpacing w:val="0"/>
        <w:jc w:val="both"/>
        <w:rPr>
          <w:rFonts w:ascii="Arial" w:hAnsi="Arial" w:cs="Arial"/>
          <w:sz w:val="20"/>
        </w:rPr>
      </w:pPr>
      <w:r w:rsidRPr="00122874">
        <w:rPr>
          <w:rFonts w:ascii="Arial" w:hAnsi="Arial" w:cs="Arial"/>
          <w:b/>
          <w:sz w:val="20"/>
        </w:rPr>
        <w:t>Veřejnoprávní smlouvy na výkon přenesené působnosti</w:t>
      </w:r>
      <w:r w:rsidRPr="00122874">
        <w:rPr>
          <w:rFonts w:ascii="Arial" w:hAnsi="Arial" w:cs="Arial"/>
          <w:sz w:val="20"/>
        </w:rPr>
        <w:t xml:space="preserve"> (dále též jen „VPS“) – veřejnoprávní smlouvy zakládají, mění nebo ruší práva a povinnosti v oblasti veřejného práva (§ 159 odst. 1 zákona č. 500/2004 Sb., správní řád, ve znění pozdějších př</w:t>
      </w:r>
      <w:r w:rsidR="00F72D10">
        <w:rPr>
          <w:rFonts w:ascii="Arial" w:hAnsi="Arial" w:cs="Arial"/>
          <w:sz w:val="20"/>
        </w:rPr>
        <w:t xml:space="preserve">edpisů). </w:t>
      </w:r>
    </w:p>
    <w:p w:rsidR="00883650" w:rsidRPr="00122874" w:rsidRDefault="00F72D10" w:rsidP="00F72D10">
      <w:pPr>
        <w:pStyle w:val="Odstavecseseznamem"/>
        <w:spacing w:before="120" w:after="120"/>
        <w:contextualSpacing w:val="0"/>
        <w:jc w:val="both"/>
        <w:rPr>
          <w:rFonts w:ascii="Arial" w:hAnsi="Arial" w:cs="Arial"/>
          <w:sz w:val="20"/>
        </w:rPr>
      </w:pPr>
      <w:r>
        <w:rPr>
          <w:rFonts w:ascii="Arial" w:hAnsi="Arial" w:cs="Arial"/>
          <w:sz w:val="20"/>
        </w:rPr>
        <w:t xml:space="preserve">Konkrétně dle </w:t>
      </w:r>
      <w:r w:rsidRPr="00F72D10">
        <w:rPr>
          <w:rFonts w:ascii="Arial" w:hAnsi="Arial" w:cs="Arial"/>
          <w:sz w:val="20"/>
        </w:rPr>
        <w:t>§ 63 odst. 1 zákona č. 128/2000 Sb., o obcích, ve znění pozdějších předpisů</w:t>
      </w:r>
      <w:r>
        <w:rPr>
          <w:rFonts w:ascii="Arial" w:hAnsi="Arial" w:cs="Arial"/>
          <w:sz w:val="20"/>
        </w:rPr>
        <w:t xml:space="preserve"> „</w:t>
      </w:r>
      <w:r w:rsidRPr="00F72D10">
        <w:rPr>
          <w:rFonts w:ascii="Arial" w:hAnsi="Arial" w:cs="Arial"/>
          <w:sz w:val="20"/>
        </w:rPr>
        <w:t>Obce, jejichž orgány vykonávají přenesenou působnost ve stejném správním obvodu obce s rozšířenou působností, mohou uzavřít veřejnoprávní smlouvu, podle níž budou orgány jedné obce vykonávat přenesenou působnost nebo část přenesené působnosti pro orgány jiné obce (jiných obcí), která je (které jsou) účastníkem veřejnoprávní smlouvy. Předmětem veřejnoprávní smlouvy nemůže být přenesená působnost, která je na základě zákona svěřena orgánům jen některých obcí. K uzavření veřejnoprávní smlouvy je třeba souhlasu krajského úřadu.</w:t>
      </w:r>
      <w:r>
        <w:rPr>
          <w:rFonts w:ascii="Arial" w:hAnsi="Arial" w:cs="Arial"/>
          <w:sz w:val="20"/>
        </w:rPr>
        <w:t>“</w:t>
      </w:r>
    </w:p>
    <w:p w:rsidR="00883650" w:rsidRPr="00122874" w:rsidRDefault="00883650" w:rsidP="00883650">
      <w:pPr>
        <w:rPr>
          <w:rFonts w:ascii="Arial" w:hAnsi="Arial" w:cs="Arial"/>
          <w:sz w:val="20"/>
        </w:rPr>
      </w:pPr>
    </w:p>
    <w:p w:rsidR="00122874" w:rsidRDefault="00122874">
      <w:pPr>
        <w:rPr>
          <w:rFonts w:ascii="Arial" w:eastAsiaTheme="majorEastAsia" w:hAnsi="Arial" w:cstheme="majorBidi"/>
          <w:b/>
          <w:bCs/>
          <w:color w:val="000000" w:themeColor="text1"/>
          <w:sz w:val="36"/>
          <w:szCs w:val="28"/>
        </w:rPr>
      </w:pPr>
      <w:r>
        <w:br w:type="page"/>
      </w:r>
    </w:p>
    <w:p w:rsidR="0053164D" w:rsidRDefault="0001064B" w:rsidP="0001064B">
      <w:pPr>
        <w:pStyle w:val="Nadpis1"/>
      </w:pPr>
      <w:bookmarkStart w:id="24" w:name="_Toc402727235"/>
      <w:r>
        <w:lastRenderedPageBreak/>
        <w:t>Seznam příloh</w:t>
      </w:r>
      <w:bookmarkEnd w:id="24"/>
    </w:p>
    <w:p w:rsidR="00790206" w:rsidRPr="002C334D" w:rsidRDefault="00790206" w:rsidP="00790206">
      <w:pPr>
        <w:rPr>
          <w:rFonts w:ascii="Arial" w:hAnsi="Arial" w:cs="Arial"/>
          <w:sz w:val="20"/>
        </w:rPr>
      </w:pPr>
      <w:r w:rsidRPr="002C334D">
        <w:rPr>
          <w:rFonts w:ascii="Arial" w:hAnsi="Arial" w:cs="Arial"/>
          <w:sz w:val="20"/>
        </w:rPr>
        <w:t xml:space="preserve">Příloha 1: Hierarchická struktura prací – cíl </w:t>
      </w:r>
      <w:r w:rsidR="009C2B7F">
        <w:rPr>
          <w:rFonts w:ascii="Arial" w:hAnsi="Arial" w:cs="Arial"/>
          <w:sz w:val="20"/>
        </w:rPr>
        <w:t>2</w:t>
      </w:r>
      <w:r w:rsidRPr="002C334D">
        <w:rPr>
          <w:rFonts w:ascii="Arial" w:hAnsi="Arial" w:cs="Arial"/>
          <w:sz w:val="20"/>
        </w:rPr>
        <w:t xml:space="preserve"> (MS Excel)</w:t>
      </w:r>
    </w:p>
    <w:p w:rsidR="00790206" w:rsidRPr="002C334D" w:rsidRDefault="00790206" w:rsidP="00790206">
      <w:pPr>
        <w:rPr>
          <w:rFonts w:ascii="Arial" w:hAnsi="Arial" w:cs="Arial"/>
          <w:sz w:val="20"/>
        </w:rPr>
      </w:pPr>
      <w:r w:rsidRPr="002C334D">
        <w:rPr>
          <w:rFonts w:ascii="Arial" w:hAnsi="Arial" w:cs="Arial"/>
          <w:sz w:val="20"/>
        </w:rPr>
        <w:t xml:space="preserve">Příloha 2: Doplňující informace k implementačnímu plánu pro strategický cíl </w:t>
      </w:r>
      <w:r w:rsidR="009C2B7F">
        <w:rPr>
          <w:rFonts w:ascii="Arial" w:hAnsi="Arial" w:cs="Arial"/>
          <w:sz w:val="20"/>
        </w:rPr>
        <w:t>2</w:t>
      </w:r>
      <w:r w:rsidRPr="002C334D">
        <w:rPr>
          <w:rFonts w:ascii="Arial" w:hAnsi="Arial" w:cs="Arial"/>
          <w:sz w:val="20"/>
        </w:rPr>
        <w:t xml:space="preserve"> (MS Word)</w:t>
      </w:r>
    </w:p>
    <w:p w:rsidR="00790206" w:rsidRPr="002C334D" w:rsidRDefault="00790206" w:rsidP="00790206">
      <w:pPr>
        <w:rPr>
          <w:rFonts w:ascii="Arial" w:hAnsi="Arial" w:cs="Arial"/>
          <w:sz w:val="20"/>
        </w:rPr>
      </w:pPr>
      <w:r w:rsidRPr="002C334D">
        <w:rPr>
          <w:rFonts w:ascii="Arial" w:hAnsi="Arial" w:cs="Arial"/>
          <w:sz w:val="20"/>
        </w:rPr>
        <w:t>Příloha 3: Soustava indikátorů (MS Excel)</w:t>
      </w:r>
    </w:p>
    <w:p w:rsidR="00534ABE" w:rsidRPr="0078631D" w:rsidRDefault="00790206" w:rsidP="00790206">
      <w:pPr>
        <w:rPr>
          <w:rFonts w:ascii="Arial" w:hAnsi="Arial" w:cs="Arial"/>
          <w:sz w:val="20"/>
        </w:rPr>
      </w:pPr>
      <w:r w:rsidRPr="002C334D">
        <w:rPr>
          <w:rFonts w:ascii="Arial" w:hAnsi="Arial" w:cs="Arial"/>
          <w:sz w:val="20"/>
        </w:rPr>
        <w:t>Příloha 4:</w:t>
      </w:r>
      <w:r>
        <w:rPr>
          <w:rFonts w:ascii="Arial" w:hAnsi="Arial" w:cs="Arial"/>
          <w:sz w:val="20"/>
        </w:rPr>
        <w:t xml:space="preserve"> Registr rizik (MS Excel)</w:t>
      </w:r>
    </w:p>
    <w:p w:rsidR="00534ABE" w:rsidRPr="00534ABE" w:rsidRDefault="00534ABE" w:rsidP="00534ABE">
      <w:pPr>
        <w:rPr>
          <w:rFonts w:ascii="Arial" w:hAnsi="Arial" w:cs="Arial"/>
          <w:sz w:val="20"/>
        </w:rPr>
      </w:pPr>
    </w:p>
    <w:sectPr w:rsidR="00534ABE" w:rsidRPr="00534ABE" w:rsidSect="007D3CA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F0" w:rsidRDefault="00CB17F0" w:rsidP="00E56D77">
      <w:pPr>
        <w:spacing w:after="0" w:line="240" w:lineRule="auto"/>
      </w:pPr>
      <w:r>
        <w:separator/>
      </w:r>
    </w:p>
  </w:endnote>
  <w:endnote w:type="continuationSeparator" w:id="0">
    <w:p w:rsidR="00CB17F0" w:rsidRDefault="00CB17F0" w:rsidP="00E5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YInterstate Light">
    <w:charset w:val="EE"/>
    <w:family w:val="auto"/>
    <w:pitch w:val="variable"/>
    <w:sig w:usb0="A00002AF"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A7" w:rsidRDefault="00BF71A7" w:rsidP="00A42AEB">
    <w:pPr>
      <w:pStyle w:val="Zpat"/>
      <w:ind w:left="284"/>
    </w:pPr>
    <w:r w:rsidRPr="003C0189">
      <w:rPr>
        <w:rFonts w:ascii="Arial" w:hAnsi="Arial" w:cs="Arial"/>
        <w:sz w:val="18"/>
        <w:szCs w:val="18"/>
      </w:rPr>
      <w:t xml:space="preserve">Implementační plán pro strategický cíl </w:t>
    </w:r>
    <w:r>
      <w:rPr>
        <w:rFonts w:ascii="Arial" w:hAnsi="Arial" w:cs="Arial"/>
        <w:sz w:val="18"/>
        <w:szCs w:val="18"/>
      </w:rPr>
      <w:t>2</w:t>
    </w:r>
    <w:r w:rsidRPr="00BF71E3">
      <w:rPr>
        <w:rFonts w:ascii="Arial" w:hAnsi="Arial" w:cs="Arial"/>
        <w:i/>
        <w:sz w:val="18"/>
        <w:szCs w:val="18"/>
      </w:rPr>
      <w:t>: Revize a</w:t>
    </w:r>
    <w:r>
      <w:rPr>
        <w:rFonts w:ascii="Arial" w:hAnsi="Arial" w:cs="Arial"/>
        <w:sz w:val="18"/>
        <w:szCs w:val="18"/>
      </w:rPr>
      <w:t xml:space="preserve"> o</w:t>
    </w:r>
    <w:r>
      <w:rPr>
        <w:rFonts w:ascii="Arial" w:hAnsi="Arial" w:cs="Arial"/>
        <w:i/>
        <w:sz w:val="18"/>
        <w:szCs w:val="18"/>
      </w:rPr>
      <w:t>ptimalizace výkonu veřejné správy v území</w:t>
    </w:r>
    <w:r w:rsidRPr="003C0189">
      <w:rPr>
        <w:rFonts w:ascii="Arial" w:hAnsi="Arial" w:cs="Arial"/>
        <w:sz w:val="18"/>
        <w:szCs w:val="18"/>
      </w:rPr>
      <w:tab/>
      <w:t xml:space="preserve">Strana </w:t>
    </w:r>
    <w:r w:rsidRPr="003C0189">
      <w:rPr>
        <w:rFonts w:ascii="Arial" w:hAnsi="Arial" w:cs="Arial"/>
        <w:sz w:val="18"/>
        <w:szCs w:val="18"/>
      </w:rPr>
      <w:fldChar w:fldCharType="begin"/>
    </w:r>
    <w:r w:rsidRPr="003C0189">
      <w:rPr>
        <w:rFonts w:ascii="Arial" w:hAnsi="Arial" w:cs="Arial"/>
        <w:sz w:val="18"/>
        <w:szCs w:val="18"/>
      </w:rPr>
      <w:instrText>PAGE   \* MERGEFORMAT</w:instrText>
    </w:r>
    <w:r w:rsidRPr="003C0189">
      <w:rPr>
        <w:rFonts w:ascii="Arial" w:hAnsi="Arial" w:cs="Arial"/>
        <w:sz w:val="18"/>
        <w:szCs w:val="18"/>
      </w:rPr>
      <w:fldChar w:fldCharType="separate"/>
    </w:r>
    <w:r w:rsidR="00873C43">
      <w:rPr>
        <w:rFonts w:ascii="Arial" w:hAnsi="Arial" w:cs="Arial"/>
        <w:noProof/>
        <w:sz w:val="18"/>
        <w:szCs w:val="18"/>
      </w:rPr>
      <w:t>3</w:t>
    </w:r>
    <w:r w:rsidRPr="003C0189">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A7" w:rsidRDefault="00BF71A7" w:rsidP="00A42AEB">
    <w:pPr>
      <w:pStyle w:val="Zpat"/>
      <w:ind w:left="284"/>
    </w:pPr>
    <w:r w:rsidRPr="003C0189">
      <w:rPr>
        <w:rFonts w:ascii="Arial" w:hAnsi="Arial" w:cs="Arial"/>
        <w:sz w:val="18"/>
        <w:szCs w:val="18"/>
      </w:rPr>
      <w:t xml:space="preserve">Implementační plán pro strategický cíl </w:t>
    </w:r>
    <w:r>
      <w:rPr>
        <w:rFonts w:ascii="Arial" w:hAnsi="Arial" w:cs="Arial"/>
        <w:sz w:val="18"/>
        <w:szCs w:val="18"/>
      </w:rPr>
      <w:t>2</w:t>
    </w:r>
    <w:r w:rsidRPr="00BF71E3">
      <w:rPr>
        <w:rFonts w:ascii="Arial" w:hAnsi="Arial" w:cs="Arial"/>
        <w:i/>
        <w:sz w:val="18"/>
        <w:szCs w:val="18"/>
      </w:rPr>
      <w:t>: Revize a</w:t>
    </w:r>
    <w:r>
      <w:rPr>
        <w:rFonts w:ascii="Arial" w:hAnsi="Arial" w:cs="Arial"/>
        <w:sz w:val="18"/>
        <w:szCs w:val="18"/>
      </w:rPr>
      <w:t xml:space="preserve"> o</w:t>
    </w:r>
    <w:r>
      <w:rPr>
        <w:rFonts w:ascii="Arial" w:hAnsi="Arial" w:cs="Arial"/>
        <w:i/>
        <w:sz w:val="18"/>
        <w:szCs w:val="18"/>
      </w:rPr>
      <w:t>ptimalizace výkonu veřejné správy v území</w:t>
    </w:r>
    <w:r w:rsidRPr="003C018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0189">
      <w:rPr>
        <w:rFonts w:ascii="Arial" w:hAnsi="Arial" w:cs="Arial"/>
        <w:sz w:val="18"/>
        <w:szCs w:val="18"/>
      </w:rPr>
      <w:t xml:space="preserve">Strana </w:t>
    </w:r>
    <w:r w:rsidRPr="003C0189">
      <w:rPr>
        <w:rFonts w:ascii="Arial" w:hAnsi="Arial" w:cs="Arial"/>
        <w:sz w:val="18"/>
        <w:szCs w:val="18"/>
      </w:rPr>
      <w:fldChar w:fldCharType="begin"/>
    </w:r>
    <w:r w:rsidRPr="003C0189">
      <w:rPr>
        <w:rFonts w:ascii="Arial" w:hAnsi="Arial" w:cs="Arial"/>
        <w:sz w:val="18"/>
        <w:szCs w:val="18"/>
      </w:rPr>
      <w:instrText>PAGE   \* MERGEFORMAT</w:instrText>
    </w:r>
    <w:r w:rsidRPr="003C0189">
      <w:rPr>
        <w:rFonts w:ascii="Arial" w:hAnsi="Arial" w:cs="Arial"/>
        <w:sz w:val="18"/>
        <w:szCs w:val="18"/>
      </w:rPr>
      <w:fldChar w:fldCharType="separate"/>
    </w:r>
    <w:r w:rsidR="00873C43">
      <w:rPr>
        <w:rFonts w:ascii="Arial" w:hAnsi="Arial" w:cs="Arial"/>
        <w:noProof/>
        <w:sz w:val="18"/>
        <w:szCs w:val="18"/>
      </w:rPr>
      <w:t>16</w:t>
    </w:r>
    <w:r w:rsidRPr="003C0189">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A7" w:rsidRDefault="00BF71A7" w:rsidP="00A42AEB">
    <w:pPr>
      <w:pStyle w:val="Zpat"/>
      <w:ind w:left="284"/>
    </w:pPr>
    <w:r w:rsidRPr="003C0189">
      <w:rPr>
        <w:rFonts w:ascii="Arial" w:hAnsi="Arial" w:cs="Arial"/>
        <w:sz w:val="18"/>
        <w:szCs w:val="18"/>
      </w:rPr>
      <w:t xml:space="preserve">Implementační plán pro strategický cíl </w:t>
    </w:r>
    <w:r>
      <w:rPr>
        <w:rFonts w:ascii="Arial" w:hAnsi="Arial" w:cs="Arial"/>
        <w:sz w:val="18"/>
        <w:szCs w:val="18"/>
      </w:rPr>
      <w:t>2</w:t>
    </w:r>
    <w:r w:rsidRPr="00BF71E3">
      <w:rPr>
        <w:rFonts w:ascii="Arial" w:hAnsi="Arial" w:cs="Arial"/>
        <w:i/>
        <w:sz w:val="18"/>
        <w:szCs w:val="18"/>
      </w:rPr>
      <w:t>: Revize a</w:t>
    </w:r>
    <w:r>
      <w:rPr>
        <w:rFonts w:ascii="Arial" w:hAnsi="Arial" w:cs="Arial"/>
        <w:sz w:val="18"/>
        <w:szCs w:val="18"/>
      </w:rPr>
      <w:t xml:space="preserve"> o</w:t>
    </w:r>
    <w:r>
      <w:rPr>
        <w:rFonts w:ascii="Arial" w:hAnsi="Arial" w:cs="Arial"/>
        <w:i/>
        <w:sz w:val="18"/>
        <w:szCs w:val="18"/>
      </w:rPr>
      <w:t>ptimalizace výkonu veřejné správy v území</w:t>
    </w:r>
    <w:r w:rsidRPr="003C0189">
      <w:rPr>
        <w:rFonts w:ascii="Arial" w:hAnsi="Arial" w:cs="Arial"/>
        <w:sz w:val="18"/>
        <w:szCs w:val="18"/>
      </w:rPr>
      <w:tab/>
      <w:t xml:space="preserve">Strana </w:t>
    </w:r>
    <w:r w:rsidRPr="003C0189">
      <w:rPr>
        <w:rFonts w:ascii="Arial" w:hAnsi="Arial" w:cs="Arial"/>
        <w:sz w:val="18"/>
        <w:szCs w:val="18"/>
      </w:rPr>
      <w:fldChar w:fldCharType="begin"/>
    </w:r>
    <w:r w:rsidRPr="003C0189">
      <w:rPr>
        <w:rFonts w:ascii="Arial" w:hAnsi="Arial" w:cs="Arial"/>
        <w:sz w:val="18"/>
        <w:szCs w:val="18"/>
      </w:rPr>
      <w:instrText>PAGE   \* MERGEFORMAT</w:instrText>
    </w:r>
    <w:r w:rsidRPr="003C0189">
      <w:rPr>
        <w:rFonts w:ascii="Arial" w:hAnsi="Arial" w:cs="Arial"/>
        <w:sz w:val="18"/>
        <w:szCs w:val="18"/>
      </w:rPr>
      <w:fldChar w:fldCharType="separate"/>
    </w:r>
    <w:r w:rsidR="00873C43">
      <w:rPr>
        <w:rFonts w:ascii="Arial" w:hAnsi="Arial" w:cs="Arial"/>
        <w:noProof/>
        <w:sz w:val="18"/>
        <w:szCs w:val="18"/>
      </w:rPr>
      <w:t>24</w:t>
    </w:r>
    <w:r w:rsidRPr="003C018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F0" w:rsidRDefault="00CB17F0" w:rsidP="00E56D77">
      <w:pPr>
        <w:spacing w:after="0" w:line="240" w:lineRule="auto"/>
      </w:pPr>
      <w:r>
        <w:separator/>
      </w:r>
    </w:p>
  </w:footnote>
  <w:footnote w:type="continuationSeparator" w:id="0">
    <w:p w:rsidR="00CB17F0" w:rsidRDefault="00CB17F0" w:rsidP="00E56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61_"/>
      </v:shape>
    </w:pict>
  </w:numPicBullet>
  <w:abstractNum w:abstractNumId="0">
    <w:nsid w:val="06F51430"/>
    <w:multiLevelType w:val="hybridMultilevel"/>
    <w:tmpl w:val="E334EAE8"/>
    <w:lvl w:ilvl="0" w:tplc="A64A0F9E">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785" w:hanging="705"/>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6539A5"/>
    <w:multiLevelType w:val="hybridMultilevel"/>
    <w:tmpl w:val="5D0850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54C77"/>
    <w:multiLevelType w:val="hybridMultilevel"/>
    <w:tmpl w:val="EC7AC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33A9A"/>
    <w:multiLevelType w:val="hybridMultilevel"/>
    <w:tmpl w:val="CFCAF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2534E9"/>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6F741F"/>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6D7967"/>
    <w:multiLevelType w:val="hybridMultilevel"/>
    <w:tmpl w:val="4970E55A"/>
    <w:lvl w:ilvl="0" w:tplc="6A9AF052">
      <w:start w:val="1"/>
      <w:numFmt w:val="bullet"/>
      <w:lvlText w:val=""/>
      <w:lvlPicBulletId w:val="0"/>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087C3F"/>
    <w:multiLevelType w:val="hybridMultilevel"/>
    <w:tmpl w:val="F6747F08"/>
    <w:lvl w:ilvl="0" w:tplc="90C204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07504A"/>
    <w:multiLevelType w:val="hybridMultilevel"/>
    <w:tmpl w:val="D1A2AD72"/>
    <w:lvl w:ilvl="0" w:tplc="6A9AF052">
      <w:start w:val="1"/>
      <w:numFmt w:val="bullet"/>
      <w:lvlText w:val=""/>
      <w:lvlPicBulletId w:val="0"/>
      <w:lvlJc w:val="left"/>
      <w:pPr>
        <w:ind w:left="1004" w:hanging="360"/>
      </w:pPr>
      <w:rPr>
        <w:rFonts w:ascii="Symbol" w:hAnsi="Symbol" w:hint="default"/>
        <w:color w:val="auto"/>
        <w:sz w:val="16"/>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28CF56C5"/>
    <w:multiLevelType w:val="hybridMultilevel"/>
    <w:tmpl w:val="27789BAA"/>
    <w:lvl w:ilvl="0" w:tplc="71ECD8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D64D9E"/>
    <w:multiLevelType w:val="hybridMultilevel"/>
    <w:tmpl w:val="7CE0FE86"/>
    <w:lvl w:ilvl="0" w:tplc="2918FCDE">
      <w:start w:val="1"/>
      <w:numFmt w:val="decimal"/>
      <w:lvlText w:val="%1."/>
      <w:lvlJc w:val="left"/>
      <w:pPr>
        <w:ind w:left="720" w:hanging="36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CB3721"/>
    <w:multiLevelType w:val="hybridMultilevel"/>
    <w:tmpl w:val="5D2A8E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0210E3"/>
    <w:multiLevelType w:val="hybridMultilevel"/>
    <w:tmpl w:val="5E041F2C"/>
    <w:lvl w:ilvl="0" w:tplc="0405000F">
      <w:start w:val="1"/>
      <w:numFmt w:val="decimal"/>
      <w:lvlText w:val="%1."/>
      <w:lvlJc w:val="left"/>
      <w:pPr>
        <w:ind w:left="22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FC130B"/>
    <w:multiLevelType w:val="hybridMultilevel"/>
    <w:tmpl w:val="C6E83A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530B64"/>
    <w:multiLevelType w:val="hybridMultilevel"/>
    <w:tmpl w:val="EF6A7E58"/>
    <w:lvl w:ilvl="0" w:tplc="3190CA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825AD8"/>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0746D2"/>
    <w:multiLevelType w:val="hybridMultilevel"/>
    <w:tmpl w:val="E2CC5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4213EF"/>
    <w:multiLevelType w:val="hybridMultilevel"/>
    <w:tmpl w:val="66A8BD1E"/>
    <w:lvl w:ilvl="0" w:tplc="D27EC8D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43271F"/>
    <w:multiLevelType w:val="hybridMultilevel"/>
    <w:tmpl w:val="F3C8DA96"/>
    <w:lvl w:ilvl="0" w:tplc="187EF97E">
      <w:start w:val="1"/>
      <w:numFmt w:val="bullet"/>
      <w:lvlText w:val="—"/>
      <w:lvlJc w:val="left"/>
      <w:pPr>
        <w:ind w:left="720" w:hanging="360"/>
      </w:pPr>
      <w:rPr>
        <w:rFonts w:ascii="EYInterstate Light" w:hAnsi="EYInterstate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0A5C32"/>
    <w:multiLevelType w:val="hybridMultilevel"/>
    <w:tmpl w:val="E130AD48"/>
    <w:lvl w:ilvl="0" w:tplc="3DDA420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48386B"/>
    <w:multiLevelType w:val="hybridMultilevel"/>
    <w:tmpl w:val="FFF28E96"/>
    <w:lvl w:ilvl="0" w:tplc="6A9AF052">
      <w:start w:val="1"/>
      <w:numFmt w:val="bullet"/>
      <w:lvlText w:val=""/>
      <w:lvlPicBulletId w:val="0"/>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4010336"/>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876614"/>
    <w:multiLevelType w:val="hybridMultilevel"/>
    <w:tmpl w:val="507E6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EC7601"/>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D50927"/>
    <w:multiLevelType w:val="hybridMultilevel"/>
    <w:tmpl w:val="1EDAE6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371765"/>
    <w:multiLevelType w:val="hybridMultilevel"/>
    <w:tmpl w:val="50846196"/>
    <w:lvl w:ilvl="0" w:tplc="6A9AF052">
      <w:start w:val="1"/>
      <w:numFmt w:val="bullet"/>
      <w:lvlText w:val=""/>
      <w:lvlPicBulletId w:val="0"/>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5D0A1E"/>
    <w:multiLevelType w:val="hybridMultilevel"/>
    <w:tmpl w:val="EC7AC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022470"/>
    <w:multiLevelType w:val="multilevel"/>
    <w:tmpl w:val="846476A6"/>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9A77D1"/>
    <w:multiLevelType w:val="hybridMultilevel"/>
    <w:tmpl w:val="CD1E8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55278D"/>
    <w:multiLevelType w:val="hybridMultilevel"/>
    <w:tmpl w:val="1D1C02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B5A2B74"/>
    <w:multiLevelType w:val="hybridMultilevel"/>
    <w:tmpl w:val="6C8CB692"/>
    <w:lvl w:ilvl="0" w:tplc="D27EC8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E86736"/>
    <w:multiLevelType w:val="hybridMultilevel"/>
    <w:tmpl w:val="9CA62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987D28"/>
    <w:multiLevelType w:val="hybridMultilevel"/>
    <w:tmpl w:val="25769F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7D16E4"/>
    <w:multiLevelType w:val="hybridMultilevel"/>
    <w:tmpl w:val="4EFC9A88"/>
    <w:lvl w:ilvl="0" w:tplc="26B65E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411710A"/>
    <w:multiLevelType w:val="hybridMultilevel"/>
    <w:tmpl w:val="11AA161A"/>
    <w:lvl w:ilvl="0" w:tplc="F1E818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366415"/>
    <w:multiLevelType w:val="hybridMultilevel"/>
    <w:tmpl w:val="682273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6E1D67"/>
    <w:multiLevelType w:val="hybridMultilevel"/>
    <w:tmpl w:val="86E0B92A"/>
    <w:lvl w:ilvl="0" w:tplc="A198AE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B2168D5"/>
    <w:multiLevelType w:val="hybridMultilevel"/>
    <w:tmpl w:val="EC7AC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CC41DD"/>
    <w:multiLevelType w:val="hybridMultilevel"/>
    <w:tmpl w:val="1F04542A"/>
    <w:lvl w:ilvl="0" w:tplc="187EF97E">
      <w:start w:val="1"/>
      <w:numFmt w:val="bullet"/>
      <w:lvlText w:val="—"/>
      <w:lvlJc w:val="left"/>
      <w:pPr>
        <w:ind w:left="720" w:hanging="360"/>
      </w:pPr>
      <w:rPr>
        <w:rFonts w:ascii="EYInterstate Light" w:hAnsi="EYInterstate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8"/>
  </w:num>
  <w:num w:numId="4">
    <w:abstractNumId w:val="14"/>
  </w:num>
  <w:num w:numId="5">
    <w:abstractNumId w:val="36"/>
  </w:num>
  <w:num w:numId="6">
    <w:abstractNumId w:val="32"/>
  </w:num>
  <w:num w:numId="7">
    <w:abstractNumId w:val="28"/>
  </w:num>
  <w:num w:numId="8">
    <w:abstractNumId w:val="22"/>
  </w:num>
  <w:num w:numId="9">
    <w:abstractNumId w:val="30"/>
  </w:num>
  <w:num w:numId="10">
    <w:abstractNumId w:val="25"/>
  </w:num>
  <w:num w:numId="11">
    <w:abstractNumId w:val="6"/>
  </w:num>
  <w:num w:numId="12">
    <w:abstractNumId w:val="12"/>
  </w:num>
  <w:num w:numId="13">
    <w:abstractNumId w:val="10"/>
  </w:num>
  <w:num w:numId="14">
    <w:abstractNumId w:val="5"/>
  </w:num>
  <w:num w:numId="15">
    <w:abstractNumId w:val="15"/>
  </w:num>
  <w:num w:numId="16">
    <w:abstractNumId w:val="19"/>
  </w:num>
  <w:num w:numId="17">
    <w:abstractNumId w:val="20"/>
  </w:num>
  <w:num w:numId="18">
    <w:abstractNumId w:val="8"/>
  </w:num>
  <w:num w:numId="19">
    <w:abstractNumId w:val="26"/>
  </w:num>
  <w:num w:numId="20">
    <w:abstractNumId w:val="2"/>
  </w:num>
  <w:num w:numId="21">
    <w:abstractNumId w:val="37"/>
  </w:num>
  <w:num w:numId="22">
    <w:abstractNumId w:val="3"/>
  </w:num>
  <w:num w:numId="23">
    <w:abstractNumId w:val="0"/>
  </w:num>
  <w:num w:numId="24">
    <w:abstractNumId w:val="29"/>
  </w:num>
  <w:num w:numId="25">
    <w:abstractNumId w:val="11"/>
  </w:num>
  <w:num w:numId="26">
    <w:abstractNumId w:val="35"/>
  </w:num>
  <w:num w:numId="27">
    <w:abstractNumId w:val="27"/>
  </w:num>
  <w:num w:numId="28">
    <w:abstractNumId w:val="13"/>
  </w:num>
  <w:num w:numId="29">
    <w:abstractNumId w:val="17"/>
  </w:num>
  <w:num w:numId="30">
    <w:abstractNumId w:val="1"/>
  </w:num>
  <w:num w:numId="31">
    <w:abstractNumId w:val="24"/>
  </w:num>
  <w:num w:numId="32">
    <w:abstractNumId w:val="31"/>
  </w:num>
  <w:num w:numId="33">
    <w:abstractNumId w:val="9"/>
  </w:num>
  <w:num w:numId="34">
    <w:abstractNumId w:val="33"/>
  </w:num>
  <w:num w:numId="35">
    <w:abstractNumId w:val="34"/>
  </w:num>
  <w:num w:numId="36">
    <w:abstractNumId w:val="23"/>
  </w:num>
  <w:num w:numId="37">
    <w:abstractNumId w:val="21"/>
  </w:num>
  <w:num w:numId="38">
    <w:abstractNumId w:val="1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8A"/>
    <w:rsid w:val="00000508"/>
    <w:rsid w:val="000017D6"/>
    <w:rsid w:val="0001064B"/>
    <w:rsid w:val="00036EA1"/>
    <w:rsid w:val="0004488E"/>
    <w:rsid w:val="000504C6"/>
    <w:rsid w:val="00070077"/>
    <w:rsid w:val="00076552"/>
    <w:rsid w:val="0008271D"/>
    <w:rsid w:val="00085A1F"/>
    <w:rsid w:val="000A425A"/>
    <w:rsid w:val="000A4277"/>
    <w:rsid w:val="000A6B1D"/>
    <w:rsid w:val="000B4DA4"/>
    <w:rsid w:val="000C7649"/>
    <w:rsid w:val="000E0749"/>
    <w:rsid w:val="000E4635"/>
    <w:rsid w:val="00112A8A"/>
    <w:rsid w:val="00112FF9"/>
    <w:rsid w:val="00122874"/>
    <w:rsid w:val="00122F6B"/>
    <w:rsid w:val="001306AC"/>
    <w:rsid w:val="00130F9E"/>
    <w:rsid w:val="00141B1A"/>
    <w:rsid w:val="001477DB"/>
    <w:rsid w:val="00150D83"/>
    <w:rsid w:val="00152312"/>
    <w:rsid w:val="00183910"/>
    <w:rsid w:val="00197C08"/>
    <w:rsid w:val="001B7D65"/>
    <w:rsid w:val="001C4C96"/>
    <w:rsid w:val="001C554C"/>
    <w:rsid w:val="001D17F7"/>
    <w:rsid w:val="001D47DB"/>
    <w:rsid w:val="001D5B72"/>
    <w:rsid w:val="001D7711"/>
    <w:rsid w:val="001E0ECF"/>
    <w:rsid w:val="001E2ED9"/>
    <w:rsid w:val="001F4555"/>
    <w:rsid w:val="00210315"/>
    <w:rsid w:val="00213C48"/>
    <w:rsid w:val="00214B05"/>
    <w:rsid w:val="002150D8"/>
    <w:rsid w:val="00221730"/>
    <w:rsid w:val="00223E93"/>
    <w:rsid w:val="002255F3"/>
    <w:rsid w:val="002373FE"/>
    <w:rsid w:val="00237B75"/>
    <w:rsid w:val="002406AC"/>
    <w:rsid w:val="002669FF"/>
    <w:rsid w:val="002678A3"/>
    <w:rsid w:val="00267BB4"/>
    <w:rsid w:val="00285C28"/>
    <w:rsid w:val="00287D87"/>
    <w:rsid w:val="00294639"/>
    <w:rsid w:val="00296E26"/>
    <w:rsid w:val="0029788E"/>
    <w:rsid w:val="002A12E5"/>
    <w:rsid w:val="002C21F7"/>
    <w:rsid w:val="002C74FC"/>
    <w:rsid w:val="002F2DC6"/>
    <w:rsid w:val="0032104F"/>
    <w:rsid w:val="0033335A"/>
    <w:rsid w:val="003374ED"/>
    <w:rsid w:val="00344EE9"/>
    <w:rsid w:val="00363095"/>
    <w:rsid w:val="003640B6"/>
    <w:rsid w:val="00380E65"/>
    <w:rsid w:val="0038532F"/>
    <w:rsid w:val="0038748F"/>
    <w:rsid w:val="00390B66"/>
    <w:rsid w:val="003A7B2B"/>
    <w:rsid w:val="003C01F2"/>
    <w:rsid w:val="003C088D"/>
    <w:rsid w:val="003C5BFF"/>
    <w:rsid w:val="003E4838"/>
    <w:rsid w:val="003F019F"/>
    <w:rsid w:val="003F07C0"/>
    <w:rsid w:val="003F0B20"/>
    <w:rsid w:val="00405B94"/>
    <w:rsid w:val="00410DB2"/>
    <w:rsid w:val="00422DC2"/>
    <w:rsid w:val="004353FC"/>
    <w:rsid w:val="004543B8"/>
    <w:rsid w:val="00476582"/>
    <w:rsid w:val="00477ADA"/>
    <w:rsid w:val="004906A9"/>
    <w:rsid w:val="00490742"/>
    <w:rsid w:val="00491124"/>
    <w:rsid w:val="004920A0"/>
    <w:rsid w:val="004A505A"/>
    <w:rsid w:val="004B523F"/>
    <w:rsid w:val="004C21EF"/>
    <w:rsid w:val="004D0A1B"/>
    <w:rsid w:val="004F2257"/>
    <w:rsid w:val="005049A1"/>
    <w:rsid w:val="005174BF"/>
    <w:rsid w:val="00530203"/>
    <w:rsid w:val="0053164D"/>
    <w:rsid w:val="005317A2"/>
    <w:rsid w:val="005328B8"/>
    <w:rsid w:val="00534431"/>
    <w:rsid w:val="00534ABE"/>
    <w:rsid w:val="00545DE9"/>
    <w:rsid w:val="00551B09"/>
    <w:rsid w:val="005524F0"/>
    <w:rsid w:val="00556616"/>
    <w:rsid w:val="00562D74"/>
    <w:rsid w:val="005652DB"/>
    <w:rsid w:val="00576340"/>
    <w:rsid w:val="00584A6C"/>
    <w:rsid w:val="005A71C0"/>
    <w:rsid w:val="005B3D49"/>
    <w:rsid w:val="005E12F4"/>
    <w:rsid w:val="005E19C6"/>
    <w:rsid w:val="005E4720"/>
    <w:rsid w:val="005E78A6"/>
    <w:rsid w:val="005F1197"/>
    <w:rsid w:val="005F4341"/>
    <w:rsid w:val="00614B63"/>
    <w:rsid w:val="00616DBD"/>
    <w:rsid w:val="00617505"/>
    <w:rsid w:val="00625C94"/>
    <w:rsid w:val="006528F5"/>
    <w:rsid w:val="00656661"/>
    <w:rsid w:val="00673AC1"/>
    <w:rsid w:val="00690490"/>
    <w:rsid w:val="006936D0"/>
    <w:rsid w:val="006959D3"/>
    <w:rsid w:val="006B0E7D"/>
    <w:rsid w:val="006B6BC0"/>
    <w:rsid w:val="006C1F7B"/>
    <w:rsid w:val="006C6623"/>
    <w:rsid w:val="006D0DF6"/>
    <w:rsid w:val="006D1865"/>
    <w:rsid w:val="006E11D4"/>
    <w:rsid w:val="006E3E33"/>
    <w:rsid w:val="0070665D"/>
    <w:rsid w:val="00736367"/>
    <w:rsid w:val="00776C64"/>
    <w:rsid w:val="0078631D"/>
    <w:rsid w:val="00790206"/>
    <w:rsid w:val="007A290F"/>
    <w:rsid w:val="007A3489"/>
    <w:rsid w:val="007A36D8"/>
    <w:rsid w:val="007C027A"/>
    <w:rsid w:val="007C2B7A"/>
    <w:rsid w:val="007D3CA7"/>
    <w:rsid w:val="007E1D6A"/>
    <w:rsid w:val="007E5C5F"/>
    <w:rsid w:val="007E740E"/>
    <w:rsid w:val="00801970"/>
    <w:rsid w:val="008064CB"/>
    <w:rsid w:val="008237DE"/>
    <w:rsid w:val="00830E64"/>
    <w:rsid w:val="00833974"/>
    <w:rsid w:val="00845974"/>
    <w:rsid w:val="00850ECE"/>
    <w:rsid w:val="00852DE2"/>
    <w:rsid w:val="008645B6"/>
    <w:rsid w:val="00873C43"/>
    <w:rsid w:val="00881E2A"/>
    <w:rsid w:val="00882E52"/>
    <w:rsid w:val="00883650"/>
    <w:rsid w:val="00887506"/>
    <w:rsid w:val="008A0A51"/>
    <w:rsid w:val="008A4327"/>
    <w:rsid w:val="008B0805"/>
    <w:rsid w:val="008B4338"/>
    <w:rsid w:val="008C4ACC"/>
    <w:rsid w:val="008E467F"/>
    <w:rsid w:val="008F0F8C"/>
    <w:rsid w:val="008F3393"/>
    <w:rsid w:val="008F41E2"/>
    <w:rsid w:val="0091003F"/>
    <w:rsid w:val="00915B82"/>
    <w:rsid w:val="0092731C"/>
    <w:rsid w:val="009869E5"/>
    <w:rsid w:val="00987996"/>
    <w:rsid w:val="009B77B3"/>
    <w:rsid w:val="009C2B7F"/>
    <w:rsid w:val="009E699E"/>
    <w:rsid w:val="009F0CEA"/>
    <w:rsid w:val="00A14F0A"/>
    <w:rsid w:val="00A2073B"/>
    <w:rsid w:val="00A27E13"/>
    <w:rsid w:val="00A42AEB"/>
    <w:rsid w:val="00A52E17"/>
    <w:rsid w:val="00A60224"/>
    <w:rsid w:val="00A82C5B"/>
    <w:rsid w:val="00A90BC5"/>
    <w:rsid w:val="00A953F4"/>
    <w:rsid w:val="00AA259D"/>
    <w:rsid w:val="00AA3064"/>
    <w:rsid w:val="00AA6216"/>
    <w:rsid w:val="00AB0C6E"/>
    <w:rsid w:val="00AB7689"/>
    <w:rsid w:val="00AC12C5"/>
    <w:rsid w:val="00AC3290"/>
    <w:rsid w:val="00AC5E26"/>
    <w:rsid w:val="00AC60FE"/>
    <w:rsid w:val="00AF17CA"/>
    <w:rsid w:val="00AF78CD"/>
    <w:rsid w:val="00B007BF"/>
    <w:rsid w:val="00B12C50"/>
    <w:rsid w:val="00B13039"/>
    <w:rsid w:val="00B20114"/>
    <w:rsid w:val="00B23E10"/>
    <w:rsid w:val="00B264D8"/>
    <w:rsid w:val="00B3550D"/>
    <w:rsid w:val="00B36054"/>
    <w:rsid w:val="00B42F30"/>
    <w:rsid w:val="00B4624B"/>
    <w:rsid w:val="00B56DB8"/>
    <w:rsid w:val="00B610BB"/>
    <w:rsid w:val="00B65F06"/>
    <w:rsid w:val="00B660F5"/>
    <w:rsid w:val="00B67BFA"/>
    <w:rsid w:val="00B7137F"/>
    <w:rsid w:val="00B808F1"/>
    <w:rsid w:val="00B85782"/>
    <w:rsid w:val="00BA2E70"/>
    <w:rsid w:val="00BB65E1"/>
    <w:rsid w:val="00BD3E33"/>
    <w:rsid w:val="00BE6513"/>
    <w:rsid w:val="00BF1094"/>
    <w:rsid w:val="00BF369A"/>
    <w:rsid w:val="00BF71A7"/>
    <w:rsid w:val="00BF71E3"/>
    <w:rsid w:val="00C014C8"/>
    <w:rsid w:val="00C32414"/>
    <w:rsid w:val="00C35E97"/>
    <w:rsid w:val="00C3688D"/>
    <w:rsid w:val="00C41CEC"/>
    <w:rsid w:val="00C42771"/>
    <w:rsid w:val="00C44433"/>
    <w:rsid w:val="00C452CC"/>
    <w:rsid w:val="00C526CC"/>
    <w:rsid w:val="00C56247"/>
    <w:rsid w:val="00C56E22"/>
    <w:rsid w:val="00C60466"/>
    <w:rsid w:val="00C610B2"/>
    <w:rsid w:val="00C63089"/>
    <w:rsid w:val="00C83197"/>
    <w:rsid w:val="00C87011"/>
    <w:rsid w:val="00CB17F0"/>
    <w:rsid w:val="00CB338E"/>
    <w:rsid w:val="00CC0C3A"/>
    <w:rsid w:val="00CD242E"/>
    <w:rsid w:val="00CD7EC4"/>
    <w:rsid w:val="00CE51F7"/>
    <w:rsid w:val="00CF7DEB"/>
    <w:rsid w:val="00D077B5"/>
    <w:rsid w:val="00D123EE"/>
    <w:rsid w:val="00D12706"/>
    <w:rsid w:val="00D176BD"/>
    <w:rsid w:val="00D473E5"/>
    <w:rsid w:val="00D54C54"/>
    <w:rsid w:val="00D6698F"/>
    <w:rsid w:val="00D7598A"/>
    <w:rsid w:val="00D828DA"/>
    <w:rsid w:val="00D85B8E"/>
    <w:rsid w:val="00D86A23"/>
    <w:rsid w:val="00DB4CB1"/>
    <w:rsid w:val="00DC0ED5"/>
    <w:rsid w:val="00DC76FE"/>
    <w:rsid w:val="00DD6418"/>
    <w:rsid w:val="00DE6EC0"/>
    <w:rsid w:val="00DF0950"/>
    <w:rsid w:val="00DF6656"/>
    <w:rsid w:val="00E242EF"/>
    <w:rsid w:val="00E4024A"/>
    <w:rsid w:val="00E52BEF"/>
    <w:rsid w:val="00E56D77"/>
    <w:rsid w:val="00E800F1"/>
    <w:rsid w:val="00EB6F3C"/>
    <w:rsid w:val="00EE1A28"/>
    <w:rsid w:val="00EE6DD8"/>
    <w:rsid w:val="00EE7DE0"/>
    <w:rsid w:val="00EF5347"/>
    <w:rsid w:val="00F10150"/>
    <w:rsid w:val="00F11485"/>
    <w:rsid w:val="00F17B24"/>
    <w:rsid w:val="00F20E69"/>
    <w:rsid w:val="00F24859"/>
    <w:rsid w:val="00F25521"/>
    <w:rsid w:val="00F26BAF"/>
    <w:rsid w:val="00F31441"/>
    <w:rsid w:val="00F379F2"/>
    <w:rsid w:val="00F4046C"/>
    <w:rsid w:val="00F418D7"/>
    <w:rsid w:val="00F42CB0"/>
    <w:rsid w:val="00F55702"/>
    <w:rsid w:val="00F72D10"/>
    <w:rsid w:val="00F7719D"/>
    <w:rsid w:val="00F85FD2"/>
    <w:rsid w:val="00F937BB"/>
    <w:rsid w:val="00FA1B06"/>
    <w:rsid w:val="00FB399A"/>
    <w:rsid w:val="00FC373F"/>
    <w:rsid w:val="00FE2CC6"/>
    <w:rsid w:val="00FF3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950"/>
  </w:style>
  <w:style w:type="paragraph" w:styleId="Nadpis1">
    <w:name w:val="heading 1"/>
    <w:basedOn w:val="Normln"/>
    <w:next w:val="Normln"/>
    <w:link w:val="Nadpis1Char"/>
    <w:uiPriority w:val="9"/>
    <w:qFormat/>
    <w:rsid w:val="007A290F"/>
    <w:pPr>
      <w:keepNext/>
      <w:keepLines/>
      <w:spacing w:before="240" w:after="240"/>
      <w:outlineLvl w:val="0"/>
    </w:pPr>
    <w:rPr>
      <w:rFonts w:ascii="Arial" w:eastAsiaTheme="majorEastAsia" w:hAnsi="Arial" w:cstheme="majorBidi"/>
      <w:b/>
      <w:bCs/>
      <w:color w:val="000000" w:themeColor="text1"/>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D7598A"/>
    <w:pPr>
      <w:ind w:left="720"/>
      <w:contextualSpacing/>
    </w:pPr>
  </w:style>
  <w:style w:type="table" w:styleId="Mkatabulky">
    <w:name w:val="Table Grid"/>
    <w:basedOn w:val="Normlntabulka"/>
    <w:uiPriority w:val="59"/>
    <w:rsid w:val="005E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C01F2"/>
    <w:rPr>
      <w:sz w:val="16"/>
      <w:szCs w:val="16"/>
    </w:rPr>
  </w:style>
  <w:style w:type="paragraph" w:styleId="Textkomente">
    <w:name w:val="annotation text"/>
    <w:basedOn w:val="Normln"/>
    <w:link w:val="TextkomenteChar"/>
    <w:uiPriority w:val="99"/>
    <w:semiHidden/>
    <w:unhideWhenUsed/>
    <w:rsid w:val="003C01F2"/>
    <w:pPr>
      <w:spacing w:line="240" w:lineRule="auto"/>
    </w:pPr>
    <w:rPr>
      <w:sz w:val="20"/>
      <w:szCs w:val="20"/>
    </w:rPr>
  </w:style>
  <w:style w:type="character" w:customStyle="1" w:styleId="TextkomenteChar">
    <w:name w:val="Text komentáře Char"/>
    <w:basedOn w:val="Standardnpsmoodstavce"/>
    <w:link w:val="Textkomente"/>
    <w:uiPriority w:val="99"/>
    <w:semiHidden/>
    <w:rsid w:val="003C01F2"/>
    <w:rPr>
      <w:sz w:val="20"/>
      <w:szCs w:val="20"/>
    </w:rPr>
  </w:style>
  <w:style w:type="paragraph" w:styleId="Pedmtkomente">
    <w:name w:val="annotation subject"/>
    <w:basedOn w:val="Textkomente"/>
    <w:next w:val="Textkomente"/>
    <w:link w:val="PedmtkomenteChar"/>
    <w:uiPriority w:val="99"/>
    <w:semiHidden/>
    <w:unhideWhenUsed/>
    <w:rsid w:val="003C01F2"/>
    <w:rPr>
      <w:b/>
      <w:bCs/>
    </w:rPr>
  </w:style>
  <w:style w:type="character" w:customStyle="1" w:styleId="PedmtkomenteChar">
    <w:name w:val="Předmět komentáře Char"/>
    <w:basedOn w:val="TextkomenteChar"/>
    <w:link w:val="Pedmtkomente"/>
    <w:uiPriority w:val="99"/>
    <w:semiHidden/>
    <w:rsid w:val="003C01F2"/>
    <w:rPr>
      <w:b/>
      <w:bCs/>
      <w:sz w:val="20"/>
      <w:szCs w:val="20"/>
    </w:rPr>
  </w:style>
  <w:style w:type="paragraph" w:styleId="Textbubliny">
    <w:name w:val="Balloon Text"/>
    <w:basedOn w:val="Normln"/>
    <w:link w:val="TextbublinyChar"/>
    <w:uiPriority w:val="99"/>
    <w:semiHidden/>
    <w:unhideWhenUsed/>
    <w:rsid w:val="003C01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01F2"/>
    <w:rPr>
      <w:rFonts w:ascii="Tahoma" w:hAnsi="Tahoma" w:cs="Tahoma"/>
      <w:sz w:val="16"/>
      <w:szCs w:val="16"/>
    </w:rPr>
  </w:style>
  <w:style w:type="character" w:customStyle="1" w:styleId="Nadpis1Char">
    <w:name w:val="Nadpis 1 Char"/>
    <w:basedOn w:val="Standardnpsmoodstavce"/>
    <w:link w:val="Nadpis1"/>
    <w:uiPriority w:val="9"/>
    <w:rsid w:val="007A290F"/>
    <w:rPr>
      <w:rFonts w:ascii="Arial" w:eastAsiaTheme="majorEastAsia" w:hAnsi="Arial" w:cstheme="majorBidi"/>
      <w:b/>
      <w:bCs/>
      <w:color w:val="000000" w:themeColor="text1"/>
      <w:sz w:val="36"/>
      <w:szCs w:val="28"/>
    </w:rPr>
  </w:style>
  <w:style w:type="character" w:customStyle="1" w:styleId="OdstavecseseznamemChar">
    <w:name w:val="Odstavec se seznamem Char"/>
    <w:aliases w:val="Odstavec_muj Char"/>
    <w:link w:val="Odstavecseseznamem"/>
    <w:uiPriority w:val="34"/>
    <w:locked/>
    <w:rsid w:val="00DD6418"/>
  </w:style>
  <w:style w:type="paragraph" w:styleId="Nadpisobsahu">
    <w:name w:val="TOC Heading"/>
    <w:basedOn w:val="Nadpis1"/>
    <w:next w:val="Normln"/>
    <w:uiPriority w:val="39"/>
    <w:unhideWhenUsed/>
    <w:qFormat/>
    <w:rsid w:val="00D12706"/>
    <w:pPr>
      <w:spacing w:before="480" w:after="0"/>
      <w:outlineLvl w:val="9"/>
    </w:pPr>
    <w:rPr>
      <w:rFonts w:asciiTheme="majorHAnsi" w:hAnsiTheme="majorHAnsi"/>
      <w:color w:val="365F91" w:themeColor="accent1" w:themeShade="BF"/>
      <w:sz w:val="28"/>
      <w:lang w:val="en-US" w:eastAsia="ja-JP"/>
    </w:rPr>
  </w:style>
  <w:style w:type="paragraph" w:styleId="Obsah1">
    <w:name w:val="toc 1"/>
    <w:basedOn w:val="Normln"/>
    <w:next w:val="Normln"/>
    <w:autoRedefine/>
    <w:uiPriority w:val="39"/>
    <w:unhideWhenUsed/>
    <w:rsid w:val="00D12706"/>
    <w:pPr>
      <w:spacing w:after="100"/>
    </w:pPr>
  </w:style>
  <w:style w:type="character" w:styleId="Hypertextovodkaz">
    <w:name w:val="Hyperlink"/>
    <w:basedOn w:val="Standardnpsmoodstavce"/>
    <w:uiPriority w:val="99"/>
    <w:unhideWhenUsed/>
    <w:rsid w:val="00D12706"/>
    <w:rPr>
      <w:color w:val="0000FF" w:themeColor="hyperlink"/>
      <w:u w:val="single"/>
    </w:rPr>
  </w:style>
  <w:style w:type="paragraph" w:customStyle="1" w:styleId="Default">
    <w:name w:val="Default"/>
    <w:rsid w:val="00F85FD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90B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0B66"/>
    <w:rPr>
      <w:sz w:val="20"/>
      <w:szCs w:val="20"/>
    </w:rPr>
  </w:style>
  <w:style w:type="character" w:styleId="Znakapoznpodarou">
    <w:name w:val="footnote reference"/>
    <w:basedOn w:val="Standardnpsmoodstavce"/>
    <w:uiPriority w:val="99"/>
    <w:semiHidden/>
    <w:unhideWhenUsed/>
    <w:rsid w:val="00390B66"/>
    <w:rPr>
      <w:vertAlign w:val="superscript"/>
    </w:rPr>
  </w:style>
  <w:style w:type="table" w:customStyle="1" w:styleId="TableGrid2">
    <w:name w:val="Table Grid2"/>
    <w:basedOn w:val="Normlntabulka"/>
    <w:next w:val="Mkatabulky"/>
    <w:uiPriority w:val="59"/>
    <w:rsid w:val="001D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59"/>
    <w:rsid w:val="0021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42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2AEB"/>
  </w:style>
  <w:style w:type="paragraph" w:styleId="Zpat">
    <w:name w:val="footer"/>
    <w:basedOn w:val="Normln"/>
    <w:link w:val="ZpatChar"/>
    <w:uiPriority w:val="99"/>
    <w:unhideWhenUsed/>
    <w:rsid w:val="00A42AEB"/>
    <w:pPr>
      <w:tabs>
        <w:tab w:val="center" w:pos="4536"/>
        <w:tab w:val="right" w:pos="9072"/>
      </w:tabs>
      <w:spacing w:after="0" w:line="240" w:lineRule="auto"/>
    </w:pPr>
  </w:style>
  <w:style w:type="character" w:customStyle="1" w:styleId="ZpatChar">
    <w:name w:val="Zápatí Char"/>
    <w:basedOn w:val="Standardnpsmoodstavce"/>
    <w:link w:val="Zpat"/>
    <w:uiPriority w:val="99"/>
    <w:rsid w:val="00A42AEB"/>
  </w:style>
  <w:style w:type="table" w:customStyle="1" w:styleId="TableGrid6">
    <w:name w:val="Table Grid6"/>
    <w:basedOn w:val="Normlntabulka"/>
    <w:next w:val="Mkatabulky"/>
    <w:uiPriority w:val="59"/>
    <w:rsid w:val="00D5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950"/>
  </w:style>
  <w:style w:type="paragraph" w:styleId="Nadpis1">
    <w:name w:val="heading 1"/>
    <w:basedOn w:val="Normln"/>
    <w:next w:val="Normln"/>
    <w:link w:val="Nadpis1Char"/>
    <w:uiPriority w:val="9"/>
    <w:qFormat/>
    <w:rsid w:val="007A290F"/>
    <w:pPr>
      <w:keepNext/>
      <w:keepLines/>
      <w:spacing w:before="240" w:after="240"/>
      <w:outlineLvl w:val="0"/>
    </w:pPr>
    <w:rPr>
      <w:rFonts w:ascii="Arial" w:eastAsiaTheme="majorEastAsia" w:hAnsi="Arial" w:cstheme="majorBidi"/>
      <w:b/>
      <w:bCs/>
      <w:color w:val="000000" w:themeColor="text1"/>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D7598A"/>
    <w:pPr>
      <w:ind w:left="720"/>
      <w:contextualSpacing/>
    </w:pPr>
  </w:style>
  <w:style w:type="table" w:styleId="Mkatabulky">
    <w:name w:val="Table Grid"/>
    <w:basedOn w:val="Normlntabulka"/>
    <w:uiPriority w:val="59"/>
    <w:rsid w:val="005E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C01F2"/>
    <w:rPr>
      <w:sz w:val="16"/>
      <w:szCs w:val="16"/>
    </w:rPr>
  </w:style>
  <w:style w:type="paragraph" w:styleId="Textkomente">
    <w:name w:val="annotation text"/>
    <w:basedOn w:val="Normln"/>
    <w:link w:val="TextkomenteChar"/>
    <w:uiPriority w:val="99"/>
    <w:semiHidden/>
    <w:unhideWhenUsed/>
    <w:rsid w:val="003C01F2"/>
    <w:pPr>
      <w:spacing w:line="240" w:lineRule="auto"/>
    </w:pPr>
    <w:rPr>
      <w:sz w:val="20"/>
      <w:szCs w:val="20"/>
    </w:rPr>
  </w:style>
  <w:style w:type="character" w:customStyle="1" w:styleId="TextkomenteChar">
    <w:name w:val="Text komentáře Char"/>
    <w:basedOn w:val="Standardnpsmoodstavce"/>
    <w:link w:val="Textkomente"/>
    <w:uiPriority w:val="99"/>
    <w:semiHidden/>
    <w:rsid w:val="003C01F2"/>
    <w:rPr>
      <w:sz w:val="20"/>
      <w:szCs w:val="20"/>
    </w:rPr>
  </w:style>
  <w:style w:type="paragraph" w:styleId="Pedmtkomente">
    <w:name w:val="annotation subject"/>
    <w:basedOn w:val="Textkomente"/>
    <w:next w:val="Textkomente"/>
    <w:link w:val="PedmtkomenteChar"/>
    <w:uiPriority w:val="99"/>
    <w:semiHidden/>
    <w:unhideWhenUsed/>
    <w:rsid w:val="003C01F2"/>
    <w:rPr>
      <w:b/>
      <w:bCs/>
    </w:rPr>
  </w:style>
  <w:style w:type="character" w:customStyle="1" w:styleId="PedmtkomenteChar">
    <w:name w:val="Předmět komentáře Char"/>
    <w:basedOn w:val="TextkomenteChar"/>
    <w:link w:val="Pedmtkomente"/>
    <w:uiPriority w:val="99"/>
    <w:semiHidden/>
    <w:rsid w:val="003C01F2"/>
    <w:rPr>
      <w:b/>
      <w:bCs/>
      <w:sz w:val="20"/>
      <w:szCs w:val="20"/>
    </w:rPr>
  </w:style>
  <w:style w:type="paragraph" w:styleId="Textbubliny">
    <w:name w:val="Balloon Text"/>
    <w:basedOn w:val="Normln"/>
    <w:link w:val="TextbublinyChar"/>
    <w:uiPriority w:val="99"/>
    <w:semiHidden/>
    <w:unhideWhenUsed/>
    <w:rsid w:val="003C01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01F2"/>
    <w:rPr>
      <w:rFonts w:ascii="Tahoma" w:hAnsi="Tahoma" w:cs="Tahoma"/>
      <w:sz w:val="16"/>
      <w:szCs w:val="16"/>
    </w:rPr>
  </w:style>
  <w:style w:type="character" w:customStyle="1" w:styleId="Nadpis1Char">
    <w:name w:val="Nadpis 1 Char"/>
    <w:basedOn w:val="Standardnpsmoodstavce"/>
    <w:link w:val="Nadpis1"/>
    <w:uiPriority w:val="9"/>
    <w:rsid w:val="007A290F"/>
    <w:rPr>
      <w:rFonts w:ascii="Arial" w:eastAsiaTheme="majorEastAsia" w:hAnsi="Arial" w:cstheme="majorBidi"/>
      <w:b/>
      <w:bCs/>
      <w:color w:val="000000" w:themeColor="text1"/>
      <w:sz w:val="36"/>
      <w:szCs w:val="28"/>
    </w:rPr>
  </w:style>
  <w:style w:type="character" w:customStyle="1" w:styleId="OdstavecseseznamemChar">
    <w:name w:val="Odstavec se seznamem Char"/>
    <w:aliases w:val="Odstavec_muj Char"/>
    <w:link w:val="Odstavecseseznamem"/>
    <w:uiPriority w:val="34"/>
    <w:locked/>
    <w:rsid w:val="00DD6418"/>
  </w:style>
  <w:style w:type="paragraph" w:styleId="Nadpisobsahu">
    <w:name w:val="TOC Heading"/>
    <w:basedOn w:val="Nadpis1"/>
    <w:next w:val="Normln"/>
    <w:uiPriority w:val="39"/>
    <w:unhideWhenUsed/>
    <w:qFormat/>
    <w:rsid w:val="00D12706"/>
    <w:pPr>
      <w:spacing w:before="480" w:after="0"/>
      <w:outlineLvl w:val="9"/>
    </w:pPr>
    <w:rPr>
      <w:rFonts w:asciiTheme="majorHAnsi" w:hAnsiTheme="majorHAnsi"/>
      <w:color w:val="365F91" w:themeColor="accent1" w:themeShade="BF"/>
      <w:sz w:val="28"/>
      <w:lang w:val="en-US" w:eastAsia="ja-JP"/>
    </w:rPr>
  </w:style>
  <w:style w:type="paragraph" w:styleId="Obsah1">
    <w:name w:val="toc 1"/>
    <w:basedOn w:val="Normln"/>
    <w:next w:val="Normln"/>
    <w:autoRedefine/>
    <w:uiPriority w:val="39"/>
    <w:unhideWhenUsed/>
    <w:rsid w:val="00D12706"/>
    <w:pPr>
      <w:spacing w:after="100"/>
    </w:pPr>
  </w:style>
  <w:style w:type="character" w:styleId="Hypertextovodkaz">
    <w:name w:val="Hyperlink"/>
    <w:basedOn w:val="Standardnpsmoodstavce"/>
    <w:uiPriority w:val="99"/>
    <w:unhideWhenUsed/>
    <w:rsid w:val="00D12706"/>
    <w:rPr>
      <w:color w:val="0000FF" w:themeColor="hyperlink"/>
      <w:u w:val="single"/>
    </w:rPr>
  </w:style>
  <w:style w:type="paragraph" w:customStyle="1" w:styleId="Default">
    <w:name w:val="Default"/>
    <w:rsid w:val="00F85FD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90B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0B66"/>
    <w:rPr>
      <w:sz w:val="20"/>
      <w:szCs w:val="20"/>
    </w:rPr>
  </w:style>
  <w:style w:type="character" w:styleId="Znakapoznpodarou">
    <w:name w:val="footnote reference"/>
    <w:basedOn w:val="Standardnpsmoodstavce"/>
    <w:uiPriority w:val="99"/>
    <w:semiHidden/>
    <w:unhideWhenUsed/>
    <w:rsid w:val="00390B66"/>
    <w:rPr>
      <w:vertAlign w:val="superscript"/>
    </w:rPr>
  </w:style>
  <w:style w:type="table" w:customStyle="1" w:styleId="TableGrid2">
    <w:name w:val="Table Grid2"/>
    <w:basedOn w:val="Normlntabulka"/>
    <w:next w:val="Mkatabulky"/>
    <w:uiPriority w:val="59"/>
    <w:rsid w:val="001D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59"/>
    <w:rsid w:val="0021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42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2AEB"/>
  </w:style>
  <w:style w:type="paragraph" w:styleId="Zpat">
    <w:name w:val="footer"/>
    <w:basedOn w:val="Normln"/>
    <w:link w:val="ZpatChar"/>
    <w:uiPriority w:val="99"/>
    <w:unhideWhenUsed/>
    <w:rsid w:val="00A42AEB"/>
    <w:pPr>
      <w:tabs>
        <w:tab w:val="center" w:pos="4536"/>
        <w:tab w:val="right" w:pos="9072"/>
      </w:tabs>
      <w:spacing w:after="0" w:line="240" w:lineRule="auto"/>
    </w:pPr>
  </w:style>
  <w:style w:type="character" w:customStyle="1" w:styleId="ZpatChar">
    <w:name w:val="Zápatí Char"/>
    <w:basedOn w:val="Standardnpsmoodstavce"/>
    <w:link w:val="Zpat"/>
    <w:uiPriority w:val="99"/>
    <w:rsid w:val="00A42AEB"/>
  </w:style>
  <w:style w:type="table" w:customStyle="1" w:styleId="TableGrid6">
    <w:name w:val="Table Grid6"/>
    <w:basedOn w:val="Normlntabulka"/>
    <w:next w:val="Mkatabulky"/>
    <w:uiPriority w:val="59"/>
    <w:rsid w:val="00D5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9546">
      <w:bodyDiv w:val="1"/>
      <w:marLeft w:val="0"/>
      <w:marRight w:val="0"/>
      <w:marTop w:val="0"/>
      <w:marBottom w:val="0"/>
      <w:divBdr>
        <w:top w:val="none" w:sz="0" w:space="0" w:color="auto"/>
        <w:left w:val="none" w:sz="0" w:space="0" w:color="auto"/>
        <w:bottom w:val="none" w:sz="0" w:space="0" w:color="auto"/>
        <w:right w:val="none" w:sz="0" w:space="0" w:color="auto"/>
      </w:divBdr>
    </w:div>
    <w:div w:id="239025839">
      <w:bodyDiv w:val="1"/>
      <w:marLeft w:val="0"/>
      <w:marRight w:val="0"/>
      <w:marTop w:val="0"/>
      <w:marBottom w:val="0"/>
      <w:divBdr>
        <w:top w:val="none" w:sz="0" w:space="0" w:color="auto"/>
        <w:left w:val="none" w:sz="0" w:space="0" w:color="auto"/>
        <w:bottom w:val="none" w:sz="0" w:space="0" w:color="auto"/>
        <w:right w:val="none" w:sz="0" w:space="0" w:color="auto"/>
      </w:divBdr>
    </w:div>
    <w:div w:id="398871543">
      <w:bodyDiv w:val="1"/>
      <w:marLeft w:val="0"/>
      <w:marRight w:val="0"/>
      <w:marTop w:val="0"/>
      <w:marBottom w:val="0"/>
      <w:divBdr>
        <w:top w:val="none" w:sz="0" w:space="0" w:color="auto"/>
        <w:left w:val="none" w:sz="0" w:space="0" w:color="auto"/>
        <w:bottom w:val="none" w:sz="0" w:space="0" w:color="auto"/>
        <w:right w:val="none" w:sz="0" w:space="0" w:color="auto"/>
      </w:divBdr>
      <w:divsChild>
        <w:div w:id="1940794555">
          <w:marLeft w:val="0"/>
          <w:marRight w:val="0"/>
          <w:marTop w:val="0"/>
          <w:marBottom w:val="0"/>
          <w:divBdr>
            <w:top w:val="none" w:sz="0" w:space="0" w:color="auto"/>
            <w:left w:val="none" w:sz="0" w:space="0" w:color="auto"/>
            <w:bottom w:val="none" w:sz="0" w:space="0" w:color="auto"/>
            <w:right w:val="none" w:sz="0" w:space="0" w:color="auto"/>
          </w:divBdr>
          <w:divsChild>
            <w:div w:id="1058625698">
              <w:marLeft w:val="0"/>
              <w:marRight w:val="0"/>
              <w:marTop w:val="0"/>
              <w:marBottom w:val="0"/>
              <w:divBdr>
                <w:top w:val="none" w:sz="0" w:space="0" w:color="auto"/>
                <w:left w:val="none" w:sz="0" w:space="0" w:color="auto"/>
                <w:bottom w:val="none" w:sz="0" w:space="0" w:color="auto"/>
                <w:right w:val="none" w:sz="0" w:space="0" w:color="auto"/>
              </w:divBdr>
              <w:divsChild>
                <w:div w:id="34895498">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064599387">
                          <w:marLeft w:val="0"/>
                          <w:marRight w:val="0"/>
                          <w:marTop w:val="0"/>
                          <w:marBottom w:val="0"/>
                          <w:divBdr>
                            <w:top w:val="none" w:sz="0" w:space="0" w:color="auto"/>
                            <w:left w:val="none" w:sz="0" w:space="0" w:color="auto"/>
                            <w:bottom w:val="none" w:sz="0" w:space="0" w:color="auto"/>
                            <w:right w:val="none" w:sz="0" w:space="0" w:color="auto"/>
                          </w:divBdr>
                          <w:divsChild>
                            <w:div w:id="240066040">
                              <w:marLeft w:val="0"/>
                              <w:marRight w:val="0"/>
                              <w:marTop w:val="0"/>
                              <w:marBottom w:val="0"/>
                              <w:divBdr>
                                <w:top w:val="none" w:sz="0" w:space="0" w:color="auto"/>
                                <w:left w:val="none" w:sz="0" w:space="0" w:color="auto"/>
                                <w:bottom w:val="none" w:sz="0" w:space="0" w:color="auto"/>
                                <w:right w:val="none" w:sz="0" w:space="0" w:color="auto"/>
                              </w:divBdr>
                              <w:divsChild>
                                <w:div w:id="560337228">
                                  <w:marLeft w:val="0"/>
                                  <w:marRight w:val="0"/>
                                  <w:marTop w:val="0"/>
                                  <w:marBottom w:val="0"/>
                                  <w:divBdr>
                                    <w:top w:val="none" w:sz="0" w:space="0" w:color="auto"/>
                                    <w:left w:val="none" w:sz="0" w:space="0" w:color="auto"/>
                                    <w:bottom w:val="none" w:sz="0" w:space="0" w:color="auto"/>
                                    <w:right w:val="none" w:sz="0" w:space="0" w:color="auto"/>
                                  </w:divBdr>
                                  <w:divsChild>
                                    <w:div w:id="4529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18336">
          <w:marLeft w:val="0"/>
          <w:marRight w:val="0"/>
          <w:marTop w:val="0"/>
          <w:marBottom w:val="0"/>
          <w:divBdr>
            <w:top w:val="none" w:sz="0" w:space="0" w:color="auto"/>
            <w:left w:val="none" w:sz="0" w:space="0" w:color="auto"/>
            <w:bottom w:val="none" w:sz="0" w:space="0" w:color="auto"/>
            <w:right w:val="none" w:sz="0" w:space="0" w:color="auto"/>
          </w:divBdr>
          <w:divsChild>
            <w:div w:id="432283736">
              <w:marLeft w:val="0"/>
              <w:marRight w:val="0"/>
              <w:marTop w:val="0"/>
              <w:marBottom w:val="0"/>
              <w:divBdr>
                <w:top w:val="none" w:sz="0" w:space="0" w:color="auto"/>
                <w:left w:val="none" w:sz="0" w:space="0" w:color="auto"/>
                <w:bottom w:val="none" w:sz="0" w:space="0" w:color="auto"/>
                <w:right w:val="none" w:sz="0" w:space="0" w:color="auto"/>
              </w:divBdr>
              <w:divsChild>
                <w:div w:id="520317707">
                  <w:marLeft w:val="0"/>
                  <w:marRight w:val="0"/>
                  <w:marTop w:val="0"/>
                  <w:marBottom w:val="0"/>
                  <w:divBdr>
                    <w:top w:val="none" w:sz="0" w:space="0" w:color="auto"/>
                    <w:left w:val="none" w:sz="0" w:space="0" w:color="auto"/>
                    <w:bottom w:val="none" w:sz="0" w:space="0" w:color="auto"/>
                    <w:right w:val="none" w:sz="0" w:space="0" w:color="auto"/>
                  </w:divBdr>
                  <w:divsChild>
                    <w:div w:id="1268191744">
                      <w:marLeft w:val="0"/>
                      <w:marRight w:val="0"/>
                      <w:marTop w:val="0"/>
                      <w:marBottom w:val="0"/>
                      <w:divBdr>
                        <w:top w:val="none" w:sz="0" w:space="0" w:color="auto"/>
                        <w:left w:val="none" w:sz="0" w:space="0" w:color="auto"/>
                        <w:bottom w:val="none" w:sz="0" w:space="0" w:color="auto"/>
                        <w:right w:val="none" w:sz="0" w:space="0" w:color="auto"/>
                      </w:divBdr>
                      <w:divsChild>
                        <w:div w:id="185294990">
                          <w:marLeft w:val="0"/>
                          <w:marRight w:val="0"/>
                          <w:marTop w:val="0"/>
                          <w:marBottom w:val="0"/>
                          <w:divBdr>
                            <w:top w:val="none" w:sz="0" w:space="0" w:color="auto"/>
                            <w:left w:val="none" w:sz="0" w:space="0" w:color="auto"/>
                            <w:bottom w:val="none" w:sz="0" w:space="0" w:color="auto"/>
                            <w:right w:val="none" w:sz="0" w:space="0" w:color="auto"/>
                          </w:divBdr>
                          <w:divsChild>
                            <w:div w:id="844319256">
                              <w:marLeft w:val="0"/>
                              <w:marRight w:val="0"/>
                              <w:marTop w:val="0"/>
                              <w:marBottom w:val="0"/>
                              <w:divBdr>
                                <w:top w:val="none" w:sz="0" w:space="0" w:color="auto"/>
                                <w:left w:val="none" w:sz="0" w:space="0" w:color="auto"/>
                                <w:bottom w:val="none" w:sz="0" w:space="0" w:color="auto"/>
                                <w:right w:val="none" w:sz="0" w:space="0" w:color="auto"/>
                              </w:divBdr>
                              <w:divsChild>
                                <w:div w:id="1066994380">
                                  <w:marLeft w:val="0"/>
                                  <w:marRight w:val="0"/>
                                  <w:marTop w:val="0"/>
                                  <w:marBottom w:val="0"/>
                                  <w:divBdr>
                                    <w:top w:val="none" w:sz="0" w:space="0" w:color="auto"/>
                                    <w:left w:val="none" w:sz="0" w:space="0" w:color="auto"/>
                                    <w:bottom w:val="none" w:sz="0" w:space="0" w:color="auto"/>
                                    <w:right w:val="none" w:sz="0" w:space="0" w:color="auto"/>
                                  </w:divBdr>
                                  <w:divsChild>
                                    <w:div w:id="421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637406">
          <w:marLeft w:val="0"/>
          <w:marRight w:val="0"/>
          <w:marTop w:val="0"/>
          <w:marBottom w:val="0"/>
          <w:divBdr>
            <w:top w:val="none" w:sz="0" w:space="0" w:color="auto"/>
            <w:left w:val="none" w:sz="0" w:space="0" w:color="auto"/>
            <w:bottom w:val="none" w:sz="0" w:space="0" w:color="auto"/>
            <w:right w:val="none" w:sz="0" w:space="0" w:color="auto"/>
          </w:divBdr>
          <w:divsChild>
            <w:div w:id="228612068">
              <w:marLeft w:val="0"/>
              <w:marRight w:val="0"/>
              <w:marTop w:val="0"/>
              <w:marBottom w:val="0"/>
              <w:divBdr>
                <w:top w:val="none" w:sz="0" w:space="0" w:color="auto"/>
                <w:left w:val="none" w:sz="0" w:space="0" w:color="auto"/>
                <w:bottom w:val="none" w:sz="0" w:space="0" w:color="auto"/>
                <w:right w:val="none" w:sz="0" w:space="0" w:color="auto"/>
              </w:divBdr>
              <w:divsChild>
                <w:div w:id="833033828">
                  <w:marLeft w:val="0"/>
                  <w:marRight w:val="0"/>
                  <w:marTop w:val="0"/>
                  <w:marBottom w:val="0"/>
                  <w:divBdr>
                    <w:top w:val="none" w:sz="0" w:space="0" w:color="auto"/>
                    <w:left w:val="none" w:sz="0" w:space="0" w:color="auto"/>
                    <w:bottom w:val="none" w:sz="0" w:space="0" w:color="auto"/>
                    <w:right w:val="none" w:sz="0" w:space="0" w:color="auto"/>
                  </w:divBdr>
                  <w:divsChild>
                    <w:div w:id="50227952">
                      <w:marLeft w:val="0"/>
                      <w:marRight w:val="0"/>
                      <w:marTop w:val="0"/>
                      <w:marBottom w:val="0"/>
                      <w:divBdr>
                        <w:top w:val="none" w:sz="0" w:space="0" w:color="auto"/>
                        <w:left w:val="none" w:sz="0" w:space="0" w:color="auto"/>
                        <w:bottom w:val="none" w:sz="0" w:space="0" w:color="auto"/>
                        <w:right w:val="none" w:sz="0" w:space="0" w:color="auto"/>
                      </w:divBdr>
                      <w:divsChild>
                        <w:div w:id="710619089">
                          <w:marLeft w:val="0"/>
                          <w:marRight w:val="0"/>
                          <w:marTop w:val="0"/>
                          <w:marBottom w:val="0"/>
                          <w:divBdr>
                            <w:top w:val="none" w:sz="0" w:space="0" w:color="auto"/>
                            <w:left w:val="none" w:sz="0" w:space="0" w:color="auto"/>
                            <w:bottom w:val="none" w:sz="0" w:space="0" w:color="auto"/>
                            <w:right w:val="none" w:sz="0" w:space="0" w:color="auto"/>
                          </w:divBdr>
                          <w:divsChild>
                            <w:div w:id="1559586127">
                              <w:marLeft w:val="0"/>
                              <w:marRight w:val="0"/>
                              <w:marTop w:val="0"/>
                              <w:marBottom w:val="0"/>
                              <w:divBdr>
                                <w:top w:val="none" w:sz="0" w:space="0" w:color="auto"/>
                                <w:left w:val="none" w:sz="0" w:space="0" w:color="auto"/>
                                <w:bottom w:val="none" w:sz="0" w:space="0" w:color="auto"/>
                                <w:right w:val="none" w:sz="0" w:space="0" w:color="auto"/>
                              </w:divBdr>
                              <w:divsChild>
                                <w:div w:id="826241641">
                                  <w:marLeft w:val="0"/>
                                  <w:marRight w:val="0"/>
                                  <w:marTop w:val="0"/>
                                  <w:marBottom w:val="0"/>
                                  <w:divBdr>
                                    <w:top w:val="none" w:sz="0" w:space="0" w:color="auto"/>
                                    <w:left w:val="none" w:sz="0" w:space="0" w:color="auto"/>
                                    <w:bottom w:val="none" w:sz="0" w:space="0" w:color="auto"/>
                                    <w:right w:val="none" w:sz="0" w:space="0" w:color="auto"/>
                                  </w:divBdr>
                                  <w:divsChild>
                                    <w:div w:id="21278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135064">
      <w:bodyDiv w:val="1"/>
      <w:marLeft w:val="0"/>
      <w:marRight w:val="0"/>
      <w:marTop w:val="0"/>
      <w:marBottom w:val="0"/>
      <w:divBdr>
        <w:top w:val="none" w:sz="0" w:space="0" w:color="auto"/>
        <w:left w:val="none" w:sz="0" w:space="0" w:color="auto"/>
        <w:bottom w:val="none" w:sz="0" w:space="0" w:color="auto"/>
        <w:right w:val="none" w:sz="0" w:space="0" w:color="auto"/>
      </w:divBdr>
    </w:div>
    <w:div w:id="643245180">
      <w:bodyDiv w:val="1"/>
      <w:marLeft w:val="0"/>
      <w:marRight w:val="0"/>
      <w:marTop w:val="0"/>
      <w:marBottom w:val="0"/>
      <w:divBdr>
        <w:top w:val="none" w:sz="0" w:space="0" w:color="auto"/>
        <w:left w:val="none" w:sz="0" w:space="0" w:color="auto"/>
        <w:bottom w:val="none" w:sz="0" w:space="0" w:color="auto"/>
        <w:right w:val="none" w:sz="0" w:space="0" w:color="auto"/>
      </w:divBdr>
    </w:div>
    <w:div w:id="888103038">
      <w:bodyDiv w:val="1"/>
      <w:marLeft w:val="0"/>
      <w:marRight w:val="0"/>
      <w:marTop w:val="0"/>
      <w:marBottom w:val="0"/>
      <w:divBdr>
        <w:top w:val="none" w:sz="0" w:space="0" w:color="auto"/>
        <w:left w:val="none" w:sz="0" w:space="0" w:color="auto"/>
        <w:bottom w:val="none" w:sz="0" w:space="0" w:color="auto"/>
        <w:right w:val="none" w:sz="0" w:space="0" w:color="auto"/>
      </w:divBdr>
    </w:div>
    <w:div w:id="984968337">
      <w:bodyDiv w:val="1"/>
      <w:marLeft w:val="0"/>
      <w:marRight w:val="0"/>
      <w:marTop w:val="0"/>
      <w:marBottom w:val="0"/>
      <w:divBdr>
        <w:top w:val="none" w:sz="0" w:space="0" w:color="auto"/>
        <w:left w:val="none" w:sz="0" w:space="0" w:color="auto"/>
        <w:bottom w:val="none" w:sz="0" w:space="0" w:color="auto"/>
        <w:right w:val="none" w:sz="0" w:space="0" w:color="auto"/>
      </w:divBdr>
    </w:div>
    <w:div w:id="1007711840">
      <w:bodyDiv w:val="1"/>
      <w:marLeft w:val="0"/>
      <w:marRight w:val="0"/>
      <w:marTop w:val="0"/>
      <w:marBottom w:val="0"/>
      <w:divBdr>
        <w:top w:val="none" w:sz="0" w:space="0" w:color="auto"/>
        <w:left w:val="none" w:sz="0" w:space="0" w:color="auto"/>
        <w:bottom w:val="none" w:sz="0" w:space="0" w:color="auto"/>
        <w:right w:val="none" w:sz="0" w:space="0" w:color="auto"/>
      </w:divBdr>
      <w:divsChild>
        <w:div w:id="667367129">
          <w:marLeft w:val="0"/>
          <w:marRight w:val="0"/>
          <w:marTop w:val="0"/>
          <w:marBottom w:val="0"/>
          <w:divBdr>
            <w:top w:val="none" w:sz="0" w:space="0" w:color="auto"/>
            <w:left w:val="none" w:sz="0" w:space="0" w:color="auto"/>
            <w:bottom w:val="none" w:sz="0" w:space="0" w:color="auto"/>
            <w:right w:val="none" w:sz="0" w:space="0" w:color="auto"/>
          </w:divBdr>
          <w:divsChild>
            <w:div w:id="1827239855">
              <w:marLeft w:val="0"/>
              <w:marRight w:val="0"/>
              <w:marTop w:val="0"/>
              <w:marBottom w:val="0"/>
              <w:divBdr>
                <w:top w:val="none" w:sz="0" w:space="0" w:color="auto"/>
                <w:left w:val="none" w:sz="0" w:space="0" w:color="auto"/>
                <w:bottom w:val="none" w:sz="0" w:space="0" w:color="auto"/>
                <w:right w:val="none" w:sz="0" w:space="0" w:color="auto"/>
              </w:divBdr>
              <w:divsChild>
                <w:div w:id="411660415">
                  <w:marLeft w:val="0"/>
                  <w:marRight w:val="0"/>
                  <w:marTop w:val="0"/>
                  <w:marBottom w:val="0"/>
                  <w:divBdr>
                    <w:top w:val="none" w:sz="0" w:space="0" w:color="auto"/>
                    <w:left w:val="none" w:sz="0" w:space="0" w:color="auto"/>
                    <w:bottom w:val="none" w:sz="0" w:space="0" w:color="auto"/>
                    <w:right w:val="none" w:sz="0" w:space="0" w:color="auto"/>
                  </w:divBdr>
                  <w:divsChild>
                    <w:div w:id="1574316336">
                      <w:marLeft w:val="0"/>
                      <w:marRight w:val="0"/>
                      <w:marTop w:val="0"/>
                      <w:marBottom w:val="0"/>
                      <w:divBdr>
                        <w:top w:val="none" w:sz="0" w:space="0" w:color="auto"/>
                        <w:left w:val="none" w:sz="0" w:space="0" w:color="auto"/>
                        <w:bottom w:val="none" w:sz="0" w:space="0" w:color="auto"/>
                        <w:right w:val="none" w:sz="0" w:space="0" w:color="auto"/>
                      </w:divBdr>
                      <w:divsChild>
                        <w:div w:id="1208568182">
                          <w:marLeft w:val="0"/>
                          <w:marRight w:val="0"/>
                          <w:marTop w:val="0"/>
                          <w:marBottom w:val="0"/>
                          <w:divBdr>
                            <w:top w:val="none" w:sz="0" w:space="0" w:color="auto"/>
                            <w:left w:val="none" w:sz="0" w:space="0" w:color="auto"/>
                            <w:bottom w:val="none" w:sz="0" w:space="0" w:color="auto"/>
                            <w:right w:val="none" w:sz="0" w:space="0" w:color="auto"/>
                          </w:divBdr>
                          <w:divsChild>
                            <w:div w:id="1161505400">
                              <w:marLeft w:val="0"/>
                              <w:marRight w:val="0"/>
                              <w:marTop w:val="0"/>
                              <w:marBottom w:val="0"/>
                              <w:divBdr>
                                <w:top w:val="none" w:sz="0" w:space="0" w:color="auto"/>
                                <w:left w:val="none" w:sz="0" w:space="0" w:color="auto"/>
                                <w:bottom w:val="none" w:sz="0" w:space="0" w:color="auto"/>
                                <w:right w:val="none" w:sz="0" w:space="0" w:color="auto"/>
                              </w:divBdr>
                              <w:divsChild>
                                <w:div w:id="1745446007">
                                  <w:marLeft w:val="0"/>
                                  <w:marRight w:val="0"/>
                                  <w:marTop w:val="0"/>
                                  <w:marBottom w:val="0"/>
                                  <w:divBdr>
                                    <w:top w:val="none" w:sz="0" w:space="0" w:color="auto"/>
                                    <w:left w:val="none" w:sz="0" w:space="0" w:color="auto"/>
                                    <w:bottom w:val="none" w:sz="0" w:space="0" w:color="auto"/>
                                    <w:right w:val="none" w:sz="0" w:space="0" w:color="auto"/>
                                  </w:divBdr>
                                  <w:divsChild>
                                    <w:div w:id="5546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9107">
          <w:marLeft w:val="0"/>
          <w:marRight w:val="0"/>
          <w:marTop w:val="0"/>
          <w:marBottom w:val="0"/>
          <w:divBdr>
            <w:top w:val="none" w:sz="0" w:space="0" w:color="auto"/>
            <w:left w:val="none" w:sz="0" w:space="0" w:color="auto"/>
            <w:bottom w:val="none" w:sz="0" w:space="0" w:color="auto"/>
            <w:right w:val="none" w:sz="0" w:space="0" w:color="auto"/>
          </w:divBdr>
          <w:divsChild>
            <w:div w:id="899366008">
              <w:marLeft w:val="0"/>
              <w:marRight w:val="0"/>
              <w:marTop w:val="0"/>
              <w:marBottom w:val="0"/>
              <w:divBdr>
                <w:top w:val="none" w:sz="0" w:space="0" w:color="auto"/>
                <w:left w:val="none" w:sz="0" w:space="0" w:color="auto"/>
                <w:bottom w:val="none" w:sz="0" w:space="0" w:color="auto"/>
                <w:right w:val="none" w:sz="0" w:space="0" w:color="auto"/>
              </w:divBdr>
              <w:divsChild>
                <w:div w:id="820271245">
                  <w:marLeft w:val="0"/>
                  <w:marRight w:val="0"/>
                  <w:marTop w:val="0"/>
                  <w:marBottom w:val="0"/>
                  <w:divBdr>
                    <w:top w:val="none" w:sz="0" w:space="0" w:color="auto"/>
                    <w:left w:val="none" w:sz="0" w:space="0" w:color="auto"/>
                    <w:bottom w:val="none" w:sz="0" w:space="0" w:color="auto"/>
                    <w:right w:val="none" w:sz="0" w:space="0" w:color="auto"/>
                  </w:divBdr>
                  <w:divsChild>
                    <w:div w:id="1805271139">
                      <w:marLeft w:val="0"/>
                      <w:marRight w:val="0"/>
                      <w:marTop w:val="0"/>
                      <w:marBottom w:val="0"/>
                      <w:divBdr>
                        <w:top w:val="none" w:sz="0" w:space="0" w:color="auto"/>
                        <w:left w:val="none" w:sz="0" w:space="0" w:color="auto"/>
                        <w:bottom w:val="none" w:sz="0" w:space="0" w:color="auto"/>
                        <w:right w:val="none" w:sz="0" w:space="0" w:color="auto"/>
                      </w:divBdr>
                      <w:divsChild>
                        <w:div w:id="1986353007">
                          <w:marLeft w:val="0"/>
                          <w:marRight w:val="0"/>
                          <w:marTop w:val="0"/>
                          <w:marBottom w:val="0"/>
                          <w:divBdr>
                            <w:top w:val="none" w:sz="0" w:space="0" w:color="auto"/>
                            <w:left w:val="none" w:sz="0" w:space="0" w:color="auto"/>
                            <w:bottom w:val="none" w:sz="0" w:space="0" w:color="auto"/>
                            <w:right w:val="none" w:sz="0" w:space="0" w:color="auto"/>
                          </w:divBdr>
                          <w:divsChild>
                            <w:div w:id="354188016">
                              <w:marLeft w:val="0"/>
                              <w:marRight w:val="0"/>
                              <w:marTop w:val="0"/>
                              <w:marBottom w:val="0"/>
                              <w:divBdr>
                                <w:top w:val="none" w:sz="0" w:space="0" w:color="auto"/>
                                <w:left w:val="none" w:sz="0" w:space="0" w:color="auto"/>
                                <w:bottom w:val="none" w:sz="0" w:space="0" w:color="auto"/>
                                <w:right w:val="none" w:sz="0" w:space="0" w:color="auto"/>
                              </w:divBdr>
                              <w:divsChild>
                                <w:div w:id="2045599171">
                                  <w:marLeft w:val="0"/>
                                  <w:marRight w:val="0"/>
                                  <w:marTop w:val="0"/>
                                  <w:marBottom w:val="0"/>
                                  <w:divBdr>
                                    <w:top w:val="none" w:sz="0" w:space="0" w:color="auto"/>
                                    <w:left w:val="none" w:sz="0" w:space="0" w:color="auto"/>
                                    <w:bottom w:val="none" w:sz="0" w:space="0" w:color="auto"/>
                                    <w:right w:val="none" w:sz="0" w:space="0" w:color="auto"/>
                                  </w:divBdr>
                                  <w:divsChild>
                                    <w:div w:id="1142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90537">
          <w:marLeft w:val="0"/>
          <w:marRight w:val="0"/>
          <w:marTop w:val="0"/>
          <w:marBottom w:val="0"/>
          <w:divBdr>
            <w:top w:val="none" w:sz="0" w:space="0" w:color="auto"/>
            <w:left w:val="none" w:sz="0" w:space="0" w:color="auto"/>
            <w:bottom w:val="none" w:sz="0" w:space="0" w:color="auto"/>
            <w:right w:val="none" w:sz="0" w:space="0" w:color="auto"/>
          </w:divBdr>
          <w:divsChild>
            <w:div w:id="43716713">
              <w:marLeft w:val="0"/>
              <w:marRight w:val="0"/>
              <w:marTop w:val="0"/>
              <w:marBottom w:val="0"/>
              <w:divBdr>
                <w:top w:val="none" w:sz="0" w:space="0" w:color="auto"/>
                <w:left w:val="none" w:sz="0" w:space="0" w:color="auto"/>
                <w:bottom w:val="none" w:sz="0" w:space="0" w:color="auto"/>
                <w:right w:val="none" w:sz="0" w:space="0" w:color="auto"/>
              </w:divBdr>
              <w:divsChild>
                <w:div w:id="278725672">
                  <w:marLeft w:val="0"/>
                  <w:marRight w:val="0"/>
                  <w:marTop w:val="0"/>
                  <w:marBottom w:val="0"/>
                  <w:divBdr>
                    <w:top w:val="none" w:sz="0" w:space="0" w:color="auto"/>
                    <w:left w:val="none" w:sz="0" w:space="0" w:color="auto"/>
                    <w:bottom w:val="none" w:sz="0" w:space="0" w:color="auto"/>
                    <w:right w:val="none" w:sz="0" w:space="0" w:color="auto"/>
                  </w:divBdr>
                  <w:divsChild>
                    <w:div w:id="318312970">
                      <w:marLeft w:val="0"/>
                      <w:marRight w:val="0"/>
                      <w:marTop w:val="0"/>
                      <w:marBottom w:val="0"/>
                      <w:divBdr>
                        <w:top w:val="none" w:sz="0" w:space="0" w:color="auto"/>
                        <w:left w:val="none" w:sz="0" w:space="0" w:color="auto"/>
                        <w:bottom w:val="none" w:sz="0" w:space="0" w:color="auto"/>
                        <w:right w:val="none" w:sz="0" w:space="0" w:color="auto"/>
                      </w:divBdr>
                      <w:divsChild>
                        <w:div w:id="1658653017">
                          <w:marLeft w:val="0"/>
                          <w:marRight w:val="0"/>
                          <w:marTop w:val="0"/>
                          <w:marBottom w:val="0"/>
                          <w:divBdr>
                            <w:top w:val="none" w:sz="0" w:space="0" w:color="auto"/>
                            <w:left w:val="none" w:sz="0" w:space="0" w:color="auto"/>
                            <w:bottom w:val="none" w:sz="0" w:space="0" w:color="auto"/>
                            <w:right w:val="none" w:sz="0" w:space="0" w:color="auto"/>
                          </w:divBdr>
                          <w:divsChild>
                            <w:div w:id="1708794228">
                              <w:marLeft w:val="0"/>
                              <w:marRight w:val="0"/>
                              <w:marTop w:val="0"/>
                              <w:marBottom w:val="0"/>
                              <w:divBdr>
                                <w:top w:val="none" w:sz="0" w:space="0" w:color="auto"/>
                                <w:left w:val="none" w:sz="0" w:space="0" w:color="auto"/>
                                <w:bottom w:val="none" w:sz="0" w:space="0" w:color="auto"/>
                                <w:right w:val="none" w:sz="0" w:space="0" w:color="auto"/>
                              </w:divBdr>
                              <w:divsChild>
                                <w:div w:id="1427772110">
                                  <w:marLeft w:val="0"/>
                                  <w:marRight w:val="0"/>
                                  <w:marTop w:val="0"/>
                                  <w:marBottom w:val="0"/>
                                  <w:divBdr>
                                    <w:top w:val="none" w:sz="0" w:space="0" w:color="auto"/>
                                    <w:left w:val="none" w:sz="0" w:space="0" w:color="auto"/>
                                    <w:bottom w:val="none" w:sz="0" w:space="0" w:color="auto"/>
                                    <w:right w:val="none" w:sz="0" w:space="0" w:color="auto"/>
                                  </w:divBdr>
                                  <w:divsChild>
                                    <w:div w:id="9799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46135">
      <w:bodyDiv w:val="1"/>
      <w:marLeft w:val="0"/>
      <w:marRight w:val="0"/>
      <w:marTop w:val="0"/>
      <w:marBottom w:val="0"/>
      <w:divBdr>
        <w:top w:val="none" w:sz="0" w:space="0" w:color="auto"/>
        <w:left w:val="none" w:sz="0" w:space="0" w:color="auto"/>
        <w:bottom w:val="none" w:sz="0" w:space="0" w:color="auto"/>
        <w:right w:val="none" w:sz="0" w:space="0" w:color="auto"/>
      </w:divBdr>
    </w:div>
    <w:div w:id="1216043798">
      <w:bodyDiv w:val="1"/>
      <w:marLeft w:val="0"/>
      <w:marRight w:val="0"/>
      <w:marTop w:val="0"/>
      <w:marBottom w:val="0"/>
      <w:divBdr>
        <w:top w:val="none" w:sz="0" w:space="0" w:color="auto"/>
        <w:left w:val="none" w:sz="0" w:space="0" w:color="auto"/>
        <w:bottom w:val="none" w:sz="0" w:space="0" w:color="auto"/>
        <w:right w:val="none" w:sz="0" w:space="0" w:color="auto"/>
      </w:divBdr>
    </w:div>
    <w:div w:id="1303777439">
      <w:bodyDiv w:val="1"/>
      <w:marLeft w:val="0"/>
      <w:marRight w:val="0"/>
      <w:marTop w:val="0"/>
      <w:marBottom w:val="0"/>
      <w:divBdr>
        <w:top w:val="none" w:sz="0" w:space="0" w:color="auto"/>
        <w:left w:val="none" w:sz="0" w:space="0" w:color="auto"/>
        <w:bottom w:val="none" w:sz="0" w:space="0" w:color="auto"/>
        <w:right w:val="none" w:sz="0" w:space="0" w:color="auto"/>
      </w:divBdr>
    </w:div>
    <w:div w:id="1444421390">
      <w:bodyDiv w:val="1"/>
      <w:marLeft w:val="0"/>
      <w:marRight w:val="0"/>
      <w:marTop w:val="0"/>
      <w:marBottom w:val="0"/>
      <w:divBdr>
        <w:top w:val="none" w:sz="0" w:space="0" w:color="auto"/>
        <w:left w:val="none" w:sz="0" w:space="0" w:color="auto"/>
        <w:bottom w:val="none" w:sz="0" w:space="0" w:color="auto"/>
        <w:right w:val="none" w:sz="0" w:space="0" w:color="auto"/>
      </w:divBdr>
    </w:div>
    <w:div w:id="1536504192">
      <w:bodyDiv w:val="1"/>
      <w:marLeft w:val="0"/>
      <w:marRight w:val="0"/>
      <w:marTop w:val="0"/>
      <w:marBottom w:val="0"/>
      <w:divBdr>
        <w:top w:val="none" w:sz="0" w:space="0" w:color="auto"/>
        <w:left w:val="none" w:sz="0" w:space="0" w:color="auto"/>
        <w:bottom w:val="none" w:sz="0" w:space="0" w:color="auto"/>
        <w:right w:val="none" w:sz="0" w:space="0" w:color="auto"/>
      </w:divBdr>
    </w:div>
    <w:div w:id="1553152172">
      <w:bodyDiv w:val="1"/>
      <w:marLeft w:val="0"/>
      <w:marRight w:val="0"/>
      <w:marTop w:val="0"/>
      <w:marBottom w:val="0"/>
      <w:divBdr>
        <w:top w:val="none" w:sz="0" w:space="0" w:color="auto"/>
        <w:left w:val="none" w:sz="0" w:space="0" w:color="auto"/>
        <w:bottom w:val="none" w:sz="0" w:space="0" w:color="auto"/>
        <w:right w:val="none" w:sz="0" w:space="0" w:color="auto"/>
      </w:divBdr>
    </w:div>
    <w:div w:id="1688752654">
      <w:bodyDiv w:val="1"/>
      <w:marLeft w:val="0"/>
      <w:marRight w:val="0"/>
      <w:marTop w:val="0"/>
      <w:marBottom w:val="0"/>
      <w:divBdr>
        <w:top w:val="none" w:sz="0" w:space="0" w:color="auto"/>
        <w:left w:val="none" w:sz="0" w:space="0" w:color="auto"/>
        <w:bottom w:val="none" w:sz="0" w:space="0" w:color="auto"/>
        <w:right w:val="none" w:sz="0" w:space="0" w:color="auto"/>
      </w:divBdr>
    </w:div>
    <w:div w:id="1710565937">
      <w:bodyDiv w:val="1"/>
      <w:marLeft w:val="0"/>
      <w:marRight w:val="0"/>
      <w:marTop w:val="0"/>
      <w:marBottom w:val="0"/>
      <w:divBdr>
        <w:top w:val="none" w:sz="0" w:space="0" w:color="auto"/>
        <w:left w:val="none" w:sz="0" w:space="0" w:color="auto"/>
        <w:bottom w:val="none" w:sz="0" w:space="0" w:color="auto"/>
        <w:right w:val="none" w:sz="0" w:space="0" w:color="auto"/>
      </w:divBdr>
    </w:div>
    <w:div w:id="2021079488">
      <w:bodyDiv w:val="1"/>
      <w:marLeft w:val="0"/>
      <w:marRight w:val="0"/>
      <w:marTop w:val="0"/>
      <w:marBottom w:val="0"/>
      <w:divBdr>
        <w:top w:val="none" w:sz="0" w:space="0" w:color="auto"/>
        <w:left w:val="none" w:sz="0" w:space="0" w:color="auto"/>
        <w:bottom w:val="none" w:sz="0" w:space="0" w:color="auto"/>
        <w:right w:val="none" w:sz="0" w:space="0" w:color="auto"/>
      </w:divBdr>
    </w:div>
    <w:div w:id="20944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vcr.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281D-2625-49C0-AA4A-9C42F859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6242</Words>
  <Characters>36828</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2014-11-03T10:30:00Z</dcterms:created>
  <dcterms:modified xsi:type="dcterms:W3CDTF">2014-11-19T10:12:00Z</dcterms:modified>
</cp:coreProperties>
</file>