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7"/>
      </w:tblGrid>
      <w:tr w:rsidR="007A290F" w:rsidTr="007A290F">
        <w:trPr>
          <w:trHeight w:val="13913"/>
        </w:trPr>
        <w:tc>
          <w:tcPr>
            <w:tcW w:w="9197" w:type="dxa"/>
          </w:tcPr>
          <w:p w:rsidR="007A290F" w:rsidRPr="0050583B" w:rsidRDefault="007A290F" w:rsidP="0001064B">
            <w:pPr>
              <w:autoSpaceDE w:val="0"/>
              <w:autoSpaceDN w:val="0"/>
              <w:adjustRightInd w:val="0"/>
              <w:jc w:val="center"/>
              <w:rPr>
                <w:rFonts w:ascii="Arial" w:hAnsi="Arial" w:cs="Arial"/>
                <w:b/>
                <w:bCs/>
                <w:color w:val="000000"/>
                <w:sz w:val="44"/>
                <w:szCs w:val="44"/>
                <w:lang w:eastAsia="cs-CZ"/>
              </w:rPr>
            </w:pPr>
          </w:p>
          <w:p w:rsidR="007A290F" w:rsidRPr="0050583B" w:rsidRDefault="007A290F" w:rsidP="0001064B">
            <w:pPr>
              <w:autoSpaceDE w:val="0"/>
              <w:autoSpaceDN w:val="0"/>
              <w:adjustRightInd w:val="0"/>
              <w:jc w:val="center"/>
              <w:rPr>
                <w:rFonts w:ascii="Arial" w:hAnsi="Arial" w:cs="Arial"/>
                <w:b/>
                <w:bCs/>
                <w:color w:val="000000"/>
                <w:sz w:val="44"/>
                <w:szCs w:val="44"/>
                <w:lang w:eastAsia="cs-CZ"/>
              </w:rPr>
            </w:pPr>
            <w:r>
              <w:rPr>
                <w:rFonts w:ascii="Arial" w:hAnsi="Arial" w:cs="Arial"/>
                <w:b/>
                <w:noProof/>
                <w:color w:val="000000"/>
                <w:sz w:val="44"/>
                <w:szCs w:val="44"/>
                <w:lang w:eastAsia="cs-CZ"/>
              </w:rPr>
              <w:drawing>
                <wp:inline distT="0" distB="0" distL="0" distR="0" wp14:anchorId="58E2EA1C" wp14:editId="143C1009">
                  <wp:extent cx="3933825" cy="1733550"/>
                  <wp:effectExtent l="0" t="0" r="9525" b="0"/>
                  <wp:docPr id="4" name="Picture 4" descr="C:\Users\kacena\Downloads\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kacena\Downloads\Logo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33825" cy="1733550"/>
                          </a:xfrm>
                          <a:prstGeom prst="rect">
                            <a:avLst/>
                          </a:prstGeom>
                          <a:noFill/>
                          <a:ln>
                            <a:noFill/>
                          </a:ln>
                        </pic:spPr>
                      </pic:pic>
                    </a:graphicData>
                  </a:graphic>
                </wp:inline>
              </w:drawing>
            </w:r>
          </w:p>
          <w:p w:rsidR="007A290F" w:rsidRPr="0050583B" w:rsidRDefault="00F10150" w:rsidP="00F10150">
            <w:pPr>
              <w:autoSpaceDE w:val="0"/>
              <w:autoSpaceDN w:val="0"/>
              <w:adjustRightInd w:val="0"/>
              <w:jc w:val="center"/>
              <w:rPr>
                <w:rFonts w:ascii="Arial" w:hAnsi="Arial" w:cs="Arial"/>
                <w:b/>
                <w:bCs/>
                <w:color w:val="000000"/>
                <w:sz w:val="44"/>
                <w:szCs w:val="44"/>
                <w:lang w:eastAsia="cs-CZ"/>
              </w:rPr>
            </w:pPr>
            <w:r w:rsidRPr="00F10150">
              <w:rPr>
                <w:rFonts w:ascii="Arial" w:hAnsi="Arial" w:cs="Arial"/>
                <w:b/>
                <w:bCs/>
                <w:color w:val="000000"/>
                <w:sz w:val="44"/>
                <w:szCs w:val="44"/>
                <w:lang w:eastAsia="cs-CZ"/>
              </w:rPr>
              <w:t>Strategick</w:t>
            </w:r>
            <w:r w:rsidR="006E11D4">
              <w:rPr>
                <w:rFonts w:ascii="Arial" w:hAnsi="Arial" w:cs="Arial"/>
                <w:b/>
                <w:bCs/>
                <w:color w:val="000000"/>
                <w:sz w:val="44"/>
                <w:szCs w:val="44"/>
                <w:lang w:eastAsia="cs-CZ"/>
              </w:rPr>
              <w:t>ý</w:t>
            </w:r>
            <w:r w:rsidRPr="00F10150">
              <w:rPr>
                <w:rFonts w:ascii="Arial" w:hAnsi="Arial" w:cs="Arial"/>
                <w:b/>
                <w:bCs/>
                <w:color w:val="000000"/>
                <w:sz w:val="44"/>
                <w:szCs w:val="44"/>
                <w:lang w:eastAsia="cs-CZ"/>
              </w:rPr>
              <w:t xml:space="preserve"> </w:t>
            </w:r>
            <w:r w:rsidR="006E11D4">
              <w:rPr>
                <w:rFonts w:ascii="Arial" w:hAnsi="Arial" w:cs="Arial"/>
                <w:b/>
                <w:bCs/>
                <w:color w:val="000000"/>
                <w:sz w:val="44"/>
                <w:szCs w:val="44"/>
                <w:lang w:eastAsia="cs-CZ"/>
              </w:rPr>
              <w:t>rámec</w:t>
            </w:r>
            <w:r w:rsidRPr="00F10150">
              <w:rPr>
                <w:rFonts w:ascii="Arial" w:hAnsi="Arial" w:cs="Arial"/>
                <w:b/>
                <w:bCs/>
                <w:color w:val="000000"/>
                <w:sz w:val="44"/>
                <w:szCs w:val="44"/>
                <w:lang w:eastAsia="cs-CZ"/>
              </w:rPr>
              <w:t xml:space="preserve"> rozvoje veřejné správy České republiky pro období 2014 – 2020</w:t>
            </w:r>
          </w:p>
          <w:p w:rsidR="007A290F" w:rsidRPr="0050583B" w:rsidRDefault="007A290F" w:rsidP="0001064B">
            <w:pPr>
              <w:autoSpaceDE w:val="0"/>
              <w:autoSpaceDN w:val="0"/>
              <w:adjustRightInd w:val="0"/>
              <w:jc w:val="center"/>
              <w:rPr>
                <w:rFonts w:ascii="Arial" w:hAnsi="Arial" w:cs="Arial"/>
                <w:b/>
                <w:bCs/>
                <w:color w:val="000000"/>
                <w:sz w:val="44"/>
                <w:szCs w:val="44"/>
                <w:lang w:eastAsia="cs-CZ"/>
              </w:rPr>
            </w:pPr>
          </w:p>
          <w:p w:rsidR="007A290F" w:rsidRPr="007A290F" w:rsidRDefault="007A290F" w:rsidP="007A290F">
            <w:pPr>
              <w:autoSpaceDE w:val="0"/>
              <w:autoSpaceDN w:val="0"/>
              <w:adjustRightInd w:val="0"/>
              <w:jc w:val="center"/>
              <w:rPr>
                <w:rFonts w:ascii="Arial" w:hAnsi="Arial" w:cs="Arial"/>
                <w:color w:val="000000"/>
                <w:sz w:val="44"/>
                <w:szCs w:val="44"/>
                <w:lang w:eastAsia="cs-CZ"/>
              </w:rPr>
            </w:pPr>
            <w:r w:rsidRPr="003F019F">
              <w:rPr>
                <w:rFonts w:ascii="Arial" w:hAnsi="Arial" w:cs="Arial"/>
                <w:b/>
                <w:bCs/>
                <w:color w:val="FF0000"/>
                <w:sz w:val="44"/>
                <w:szCs w:val="44"/>
                <w:lang w:eastAsia="cs-CZ"/>
              </w:rPr>
              <w:t>IMPLEMENTAČNÍ PLÁN PRO STRATEGICKÝ CÍL 1</w:t>
            </w:r>
            <w:r w:rsidR="00490742" w:rsidRPr="003F019F">
              <w:rPr>
                <w:rFonts w:ascii="Arial" w:hAnsi="Arial" w:cs="Arial"/>
                <w:b/>
                <w:bCs/>
                <w:color w:val="FF0000"/>
                <w:sz w:val="44"/>
                <w:szCs w:val="44"/>
                <w:lang w:eastAsia="cs-CZ"/>
              </w:rPr>
              <w:t>:</w:t>
            </w:r>
            <w:r w:rsidR="00490742">
              <w:rPr>
                <w:rFonts w:ascii="Arial" w:hAnsi="Arial" w:cs="Arial"/>
                <w:b/>
                <w:bCs/>
                <w:color w:val="000000"/>
                <w:sz w:val="44"/>
                <w:szCs w:val="44"/>
                <w:lang w:eastAsia="cs-CZ"/>
              </w:rPr>
              <w:t xml:space="preserve"> </w:t>
            </w:r>
            <w:r w:rsidR="00490742">
              <w:rPr>
                <w:rFonts w:ascii="Arial" w:hAnsi="Arial" w:cs="Arial"/>
                <w:b/>
                <w:bCs/>
                <w:color w:val="000000"/>
                <w:sz w:val="44"/>
                <w:szCs w:val="44"/>
                <w:lang w:eastAsia="cs-CZ"/>
              </w:rPr>
              <w:br/>
            </w:r>
            <w:r w:rsidR="00490742" w:rsidRPr="003F019F">
              <w:rPr>
                <w:rFonts w:ascii="Arial" w:hAnsi="Arial" w:cs="Arial"/>
                <w:b/>
                <w:bCs/>
                <w:color w:val="FF0000"/>
                <w:sz w:val="44"/>
                <w:szCs w:val="44"/>
                <w:lang w:eastAsia="cs-CZ"/>
              </w:rPr>
              <w:t>Modernizace veřejné správy</w:t>
            </w:r>
          </w:p>
          <w:p w:rsidR="007A290F" w:rsidRPr="0050583B" w:rsidRDefault="007A290F" w:rsidP="0001064B">
            <w:pPr>
              <w:jc w:val="center"/>
              <w:outlineLvl w:val="0"/>
              <w:rPr>
                <w:b/>
              </w:rPr>
            </w:pPr>
          </w:p>
          <w:p w:rsidR="007A290F" w:rsidRPr="0050583B" w:rsidRDefault="007A290F" w:rsidP="0001064B">
            <w:pPr>
              <w:jc w:val="center"/>
              <w:outlineLvl w:val="0"/>
              <w:rPr>
                <w:b/>
              </w:rPr>
            </w:pPr>
          </w:p>
          <w:p w:rsidR="007A290F" w:rsidRDefault="007A290F" w:rsidP="007A290F">
            <w:pPr>
              <w:jc w:val="center"/>
              <w:outlineLvl w:val="0"/>
              <w:rPr>
                <w:b/>
              </w:rPr>
            </w:pPr>
            <w:bookmarkStart w:id="0" w:name="_Toc402187991"/>
            <w:bookmarkStart w:id="1" w:name="_Toc402188062"/>
            <w:bookmarkStart w:id="2" w:name="_Toc402380024"/>
            <w:bookmarkStart w:id="3" w:name="_Toc402724350"/>
            <w:r>
              <w:rPr>
                <w:noProof/>
                <w:lang w:eastAsia="cs-CZ"/>
              </w:rPr>
              <w:drawing>
                <wp:inline distT="0" distB="0" distL="0" distR="0" wp14:anchorId="5571D7A4" wp14:editId="0B6A995B">
                  <wp:extent cx="3057525" cy="2000250"/>
                  <wp:effectExtent l="0" t="0" r="9525" b="0"/>
                  <wp:docPr id="3" name="Picture 3" descr="Bez názv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Bez názvu.bmp"/>
                          <pic:cNvPicPr>
                            <a:picLocks noChangeAspect="1" noChangeArrowheads="1"/>
                          </pic:cNvPicPr>
                        </pic:nvPicPr>
                        <pic:blipFill>
                          <a:blip r:embed="rId10" cstate="print">
                            <a:extLst>
                              <a:ext uri="{28A0092B-C50C-407E-A947-70E740481C1C}">
                                <a14:useLocalDpi xmlns:a14="http://schemas.microsoft.com/office/drawing/2010/main" val="0"/>
                              </a:ext>
                            </a:extLst>
                          </a:blip>
                          <a:srcRect b="21642"/>
                          <a:stretch>
                            <a:fillRect/>
                          </a:stretch>
                        </pic:blipFill>
                        <pic:spPr bwMode="auto">
                          <a:xfrm>
                            <a:off x="0" y="0"/>
                            <a:ext cx="3057525" cy="2000250"/>
                          </a:xfrm>
                          <a:prstGeom prst="rect">
                            <a:avLst/>
                          </a:prstGeom>
                          <a:noFill/>
                          <a:ln>
                            <a:noFill/>
                          </a:ln>
                        </pic:spPr>
                      </pic:pic>
                    </a:graphicData>
                  </a:graphic>
                </wp:inline>
              </w:drawing>
            </w:r>
            <w:bookmarkEnd w:id="0"/>
            <w:bookmarkEnd w:id="1"/>
            <w:bookmarkEnd w:id="2"/>
            <w:bookmarkEnd w:id="3"/>
          </w:p>
          <w:p w:rsidR="005A71C0" w:rsidRDefault="005A71C0" w:rsidP="007A290F">
            <w:pPr>
              <w:jc w:val="center"/>
              <w:outlineLvl w:val="0"/>
              <w:rPr>
                <w:b/>
              </w:rPr>
            </w:pPr>
          </w:p>
          <w:p w:rsidR="005A71C0" w:rsidRPr="005A71C0" w:rsidRDefault="005A71C0" w:rsidP="00167B7E">
            <w:pPr>
              <w:jc w:val="center"/>
              <w:outlineLvl w:val="0"/>
              <w:rPr>
                <w:rFonts w:ascii="Arial" w:hAnsi="Arial" w:cs="Arial"/>
              </w:rPr>
            </w:pPr>
            <w:bookmarkStart w:id="4" w:name="_Toc402187992"/>
            <w:bookmarkStart w:id="5" w:name="_Toc402188063"/>
            <w:bookmarkStart w:id="6" w:name="_Toc402380025"/>
            <w:bookmarkStart w:id="7" w:name="_Toc402724351"/>
            <w:r w:rsidRPr="00167B7E">
              <w:rPr>
                <w:rFonts w:ascii="Arial" w:hAnsi="Arial" w:cs="Arial"/>
              </w:rPr>
              <w:t xml:space="preserve">Verze </w:t>
            </w:r>
            <w:r w:rsidR="00B81B72" w:rsidRPr="00167B7E">
              <w:rPr>
                <w:rFonts w:ascii="Arial" w:hAnsi="Arial" w:cs="Arial"/>
              </w:rPr>
              <w:t>2</w:t>
            </w:r>
            <w:r w:rsidRPr="00167B7E">
              <w:rPr>
                <w:rFonts w:ascii="Arial" w:hAnsi="Arial" w:cs="Arial"/>
              </w:rPr>
              <w:t xml:space="preserve"> k </w:t>
            </w:r>
            <w:r w:rsidR="00B81B72" w:rsidRPr="00167B7E">
              <w:rPr>
                <w:rFonts w:ascii="Arial" w:hAnsi="Arial" w:cs="Arial"/>
              </w:rPr>
              <w:t>1</w:t>
            </w:r>
            <w:r w:rsidR="00167B7E" w:rsidRPr="00167B7E">
              <w:rPr>
                <w:rFonts w:ascii="Arial" w:hAnsi="Arial" w:cs="Arial"/>
              </w:rPr>
              <w:t>9</w:t>
            </w:r>
            <w:r w:rsidRPr="00167B7E">
              <w:rPr>
                <w:rFonts w:ascii="Arial" w:hAnsi="Arial" w:cs="Arial"/>
              </w:rPr>
              <w:t>. 1</w:t>
            </w:r>
            <w:r w:rsidR="00076EB2" w:rsidRPr="00167B7E">
              <w:rPr>
                <w:rFonts w:ascii="Arial" w:hAnsi="Arial" w:cs="Arial"/>
              </w:rPr>
              <w:t>1</w:t>
            </w:r>
            <w:r w:rsidRPr="00167B7E">
              <w:rPr>
                <w:rFonts w:ascii="Arial" w:hAnsi="Arial" w:cs="Arial"/>
              </w:rPr>
              <w:t>. 2014</w:t>
            </w:r>
            <w:bookmarkEnd w:id="4"/>
            <w:bookmarkEnd w:id="5"/>
            <w:bookmarkEnd w:id="6"/>
            <w:bookmarkEnd w:id="7"/>
          </w:p>
        </w:tc>
      </w:tr>
    </w:tbl>
    <w:p w:rsidR="007A290F" w:rsidRDefault="007A290F" w:rsidP="007A290F">
      <w:pPr>
        <w:pStyle w:val="Nadpis1"/>
      </w:pPr>
      <w:bookmarkStart w:id="8" w:name="_Toc402724352"/>
      <w:r w:rsidRPr="009D7BAD">
        <w:lastRenderedPageBreak/>
        <w:t>Obsah</w:t>
      </w:r>
      <w:bookmarkEnd w:id="8"/>
    </w:p>
    <w:sdt>
      <w:sdtPr>
        <w:rPr>
          <w:rFonts w:ascii="Arial" w:hAnsi="Arial" w:cs="Arial"/>
          <w:b/>
          <w:bCs/>
          <w:sz w:val="20"/>
          <w:szCs w:val="20"/>
        </w:rPr>
        <w:id w:val="790179621"/>
        <w:docPartObj>
          <w:docPartGallery w:val="Table of Contents"/>
          <w:docPartUnique/>
        </w:docPartObj>
      </w:sdtPr>
      <w:sdtEndPr>
        <w:rPr>
          <w:b w:val="0"/>
          <w:bCs w:val="0"/>
          <w:noProof/>
        </w:rPr>
      </w:sdtEndPr>
      <w:sdtContent>
        <w:p w:rsidR="00A80106" w:rsidRPr="009A0A54" w:rsidRDefault="00D12706">
          <w:pPr>
            <w:pStyle w:val="Obsah1"/>
            <w:tabs>
              <w:tab w:val="right" w:leader="dot" w:pos="9063"/>
            </w:tabs>
            <w:rPr>
              <w:rFonts w:ascii="Arial" w:eastAsiaTheme="minorEastAsia" w:hAnsi="Arial" w:cs="Arial"/>
              <w:noProof/>
              <w:sz w:val="20"/>
              <w:szCs w:val="20"/>
              <w:lang w:eastAsia="cs-CZ"/>
            </w:rPr>
          </w:pPr>
          <w:r w:rsidRPr="009A0A54">
            <w:rPr>
              <w:rFonts w:ascii="Arial" w:eastAsiaTheme="majorEastAsia" w:hAnsi="Arial" w:cs="Arial"/>
              <w:color w:val="365F91" w:themeColor="accent1" w:themeShade="BF"/>
              <w:sz w:val="20"/>
              <w:szCs w:val="20"/>
              <w:lang w:val="en-US" w:eastAsia="ja-JP"/>
            </w:rPr>
            <w:fldChar w:fldCharType="begin"/>
          </w:r>
          <w:r w:rsidRPr="009A0A54">
            <w:rPr>
              <w:rFonts w:ascii="Arial" w:hAnsi="Arial" w:cs="Arial"/>
              <w:sz w:val="20"/>
              <w:szCs w:val="20"/>
            </w:rPr>
            <w:instrText xml:space="preserve"> TOC \o "1-3" \h \z \u </w:instrText>
          </w:r>
          <w:r w:rsidRPr="009A0A54">
            <w:rPr>
              <w:rFonts w:ascii="Arial" w:eastAsiaTheme="majorEastAsia" w:hAnsi="Arial" w:cs="Arial"/>
              <w:color w:val="365F91" w:themeColor="accent1" w:themeShade="BF"/>
              <w:sz w:val="20"/>
              <w:szCs w:val="20"/>
              <w:lang w:val="en-US" w:eastAsia="ja-JP"/>
            </w:rPr>
            <w:fldChar w:fldCharType="separate"/>
          </w:r>
          <w:hyperlink w:anchor="_Toc402724352" w:history="1">
            <w:r w:rsidR="00A80106" w:rsidRPr="009A0A54">
              <w:rPr>
                <w:rStyle w:val="Hypertextovodkaz"/>
                <w:rFonts w:ascii="Arial" w:hAnsi="Arial" w:cs="Arial"/>
                <w:noProof/>
                <w:sz w:val="20"/>
                <w:szCs w:val="20"/>
              </w:rPr>
              <w:t>Obsah</w:t>
            </w:r>
            <w:r w:rsidR="00A80106" w:rsidRPr="009A0A54">
              <w:rPr>
                <w:rFonts w:ascii="Arial" w:hAnsi="Arial" w:cs="Arial"/>
                <w:noProof/>
                <w:webHidden/>
                <w:sz w:val="20"/>
                <w:szCs w:val="20"/>
              </w:rPr>
              <w:tab/>
            </w:r>
            <w:r w:rsidR="00A80106" w:rsidRPr="009A0A54">
              <w:rPr>
                <w:rFonts w:ascii="Arial" w:hAnsi="Arial" w:cs="Arial"/>
                <w:noProof/>
                <w:webHidden/>
                <w:sz w:val="20"/>
                <w:szCs w:val="20"/>
              </w:rPr>
              <w:fldChar w:fldCharType="begin"/>
            </w:r>
            <w:r w:rsidR="00A80106" w:rsidRPr="009A0A54">
              <w:rPr>
                <w:rFonts w:ascii="Arial" w:hAnsi="Arial" w:cs="Arial"/>
                <w:noProof/>
                <w:webHidden/>
                <w:sz w:val="20"/>
                <w:szCs w:val="20"/>
              </w:rPr>
              <w:instrText xml:space="preserve"> PAGEREF _Toc402724352 \h </w:instrText>
            </w:r>
            <w:r w:rsidR="00A80106" w:rsidRPr="009A0A54">
              <w:rPr>
                <w:rFonts w:ascii="Arial" w:hAnsi="Arial" w:cs="Arial"/>
                <w:noProof/>
                <w:webHidden/>
                <w:sz w:val="20"/>
                <w:szCs w:val="20"/>
              </w:rPr>
            </w:r>
            <w:r w:rsidR="00A80106" w:rsidRPr="009A0A54">
              <w:rPr>
                <w:rFonts w:ascii="Arial" w:hAnsi="Arial" w:cs="Arial"/>
                <w:noProof/>
                <w:webHidden/>
                <w:sz w:val="20"/>
                <w:szCs w:val="20"/>
              </w:rPr>
              <w:fldChar w:fldCharType="separate"/>
            </w:r>
            <w:r w:rsidR="009659CD">
              <w:rPr>
                <w:rFonts w:ascii="Arial" w:hAnsi="Arial" w:cs="Arial"/>
                <w:noProof/>
                <w:webHidden/>
                <w:sz w:val="20"/>
                <w:szCs w:val="20"/>
              </w:rPr>
              <w:t>2</w:t>
            </w:r>
            <w:r w:rsidR="00A80106" w:rsidRPr="009A0A54">
              <w:rPr>
                <w:rFonts w:ascii="Arial" w:hAnsi="Arial" w:cs="Arial"/>
                <w:noProof/>
                <w:webHidden/>
                <w:sz w:val="20"/>
                <w:szCs w:val="20"/>
              </w:rPr>
              <w:fldChar w:fldCharType="end"/>
            </w:r>
          </w:hyperlink>
        </w:p>
        <w:p w:rsidR="00A80106" w:rsidRPr="009A0A54" w:rsidRDefault="006B78D3">
          <w:pPr>
            <w:pStyle w:val="Obsah1"/>
            <w:tabs>
              <w:tab w:val="left" w:pos="440"/>
              <w:tab w:val="right" w:leader="dot" w:pos="9063"/>
            </w:tabs>
            <w:rPr>
              <w:rFonts w:ascii="Arial" w:eastAsiaTheme="minorEastAsia" w:hAnsi="Arial" w:cs="Arial"/>
              <w:noProof/>
              <w:sz w:val="20"/>
              <w:szCs w:val="20"/>
              <w:lang w:eastAsia="cs-CZ"/>
            </w:rPr>
          </w:pPr>
          <w:hyperlink w:anchor="_Toc402724353" w:history="1">
            <w:r w:rsidR="00A80106" w:rsidRPr="009A0A54">
              <w:rPr>
                <w:rStyle w:val="Hypertextovodkaz"/>
                <w:rFonts w:ascii="Arial" w:hAnsi="Arial" w:cs="Arial"/>
                <w:noProof/>
                <w:sz w:val="20"/>
                <w:szCs w:val="20"/>
              </w:rPr>
              <w:t>1.</w:t>
            </w:r>
            <w:r w:rsidR="00A80106" w:rsidRPr="009A0A54">
              <w:rPr>
                <w:rFonts w:ascii="Arial" w:eastAsiaTheme="minorEastAsia" w:hAnsi="Arial" w:cs="Arial"/>
                <w:noProof/>
                <w:sz w:val="20"/>
                <w:szCs w:val="20"/>
                <w:lang w:eastAsia="cs-CZ"/>
              </w:rPr>
              <w:tab/>
            </w:r>
            <w:r w:rsidR="00A80106" w:rsidRPr="009A0A54">
              <w:rPr>
                <w:rStyle w:val="Hypertextovodkaz"/>
                <w:rFonts w:ascii="Arial" w:hAnsi="Arial" w:cs="Arial"/>
                <w:noProof/>
                <w:sz w:val="20"/>
                <w:szCs w:val="20"/>
              </w:rPr>
              <w:t>Základní informace o implementačním plánu</w:t>
            </w:r>
            <w:r w:rsidR="00A80106" w:rsidRPr="009A0A54">
              <w:rPr>
                <w:rFonts w:ascii="Arial" w:hAnsi="Arial" w:cs="Arial"/>
                <w:noProof/>
                <w:webHidden/>
                <w:sz w:val="20"/>
                <w:szCs w:val="20"/>
              </w:rPr>
              <w:tab/>
            </w:r>
            <w:r w:rsidR="00A80106" w:rsidRPr="009A0A54">
              <w:rPr>
                <w:rFonts w:ascii="Arial" w:hAnsi="Arial" w:cs="Arial"/>
                <w:noProof/>
                <w:webHidden/>
                <w:sz w:val="20"/>
                <w:szCs w:val="20"/>
              </w:rPr>
              <w:fldChar w:fldCharType="begin"/>
            </w:r>
            <w:r w:rsidR="00A80106" w:rsidRPr="009A0A54">
              <w:rPr>
                <w:rFonts w:ascii="Arial" w:hAnsi="Arial" w:cs="Arial"/>
                <w:noProof/>
                <w:webHidden/>
                <w:sz w:val="20"/>
                <w:szCs w:val="20"/>
              </w:rPr>
              <w:instrText xml:space="preserve"> PAGEREF _Toc402724353 \h </w:instrText>
            </w:r>
            <w:r w:rsidR="00A80106" w:rsidRPr="009A0A54">
              <w:rPr>
                <w:rFonts w:ascii="Arial" w:hAnsi="Arial" w:cs="Arial"/>
                <w:noProof/>
                <w:webHidden/>
                <w:sz w:val="20"/>
                <w:szCs w:val="20"/>
              </w:rPr>
            </w:r>
            <w:r w:rsidR="00A80106" w:rsidRPr="009A0A54">
              <w:rPr>
                <w:rFonts w:ascii="Arial" w:hAnsi="Arial" w:cs="Arial"/>
                <w:noProof/>
                <w:webHidden/>
                <w:sz w:val="20"/>
                <w:szCs w:val="20"/>
              </w:rPr>
              <w:fldChar w:fldCharType="separate"/>
            </w:r>
            <w:r w:rsidR="009659CD">
              <w:rPr>
                <w:rFonts w:ascii="Arial" w:hAnsi="Arial" w:cs="Arial"/>
                <w:noProof/>
                <w:webHidden/>
                <w:sz w:val="20"/>
                <w:szCs w:val="20"/>
              </w:rPr>
              <w:t>3</w:t>
            </w:r>
            <w:r w:rsidR="00A80106" w:rsidRPr="009A0A54">
              <w:rPr>
                <w:rFonts w:ascii="Arial" w:hAnsi="Arial" w:cs="Arial"/>
                <w:noProof/>
                <w:webHidden/>
                <w:sz w:val="20"/>
                <w:szCs w:val="20"/>
              </w:rPr>
              <w:fldChar w:fldCharType="end"/>
            </w:r>
          </w:hyperlink>
        </w:p>
        <w:p w:rsidR="00A80106" w:rsidRPr="009A0A54" w:rsidRDefault="006B78D3">
          <w:pPr>
            <w:pStyle w:val="Obsah1"/>
            <w:tabs>
              <w:tab w:val="left" w:pos="440"/>
              <w:tab w:val="right" w:leader="dot" w:pos="9063"/>
            </w:tabs>
            <w:rPr>
              <w:rFonts w:ascii="Arial" w:eastAsiaTheme="minorEastAsia" w:hAnsi="Arial" w:cs="Arial"/>
              <w:noProof/>
              <w:sz w:val="20"/>
              <w:szCs w:val="20"/>
              <w:lang w:eastAsia="cs-CZ"/>
            </w:rPr>
          </w:pPr>
          <w:hyperlink w:anchor="_Toc402724354" w:history="1">
            <w:r w:rsidR="00A80106" w:rsidRPr="009A0A54">
              <w:rPr>
                <w:rStyle w:val="Hypertextovodkaz"/>
                <w:rFonts w:ascii="Arial" w:hAnsi="Arial" w:cs="Arial"/>
                <w:noProof/>
                <w:sz w:val="20"/>
                <w:szCs w:val="20"/>
              </w:rPr>
              <w:t>2.</w:t>
            </w:r>
            <w:r w:rsidR="00A80106" w:rsidRPr="009A0A54">
              <w:rPr>
                <w:rFonts w:ascii="Arial" w:eastAsiaTheme="minorEastAsia" w:hAnsi="Arial" w:cs="Arial"/>
                <w:noProof/>
                <w:sz w:val="20"/>
                <w:szCs w:val="20"/>
                <w:lang w:eastAsia="cs-CZ"/>
              </w:rPr>
              <w:tab/>
            </w:r>
            <w:r w:rsidR="00A80106" w:rsidRPr="009A0A54">
              <w:rPr>
                <w:rStyle w:val="Hypertextovodkaz"/>
                <w:rFonts w:ascii="Arial" w:hAnsi="Arial" w:cs="Arial"/>
                <w:noProof/>
                <w:sz w:val="20"/>
                <w:szCs w:val="20"/>
              </w:rPr>
              <w:t>Hierarchická struktura prací a harmonogram realizace</w:t>
            </w:r>
            <w:r w:rsidR="00A80106" w:rsidRPr="009A0A54">
              <w:rPr>
                <w:rFonts w:ascii="Arial" w:hAnsi="Arial" w:cs="Arial"/>
                <w:noProof/>
                <w:webHidden/>
                <w:sz w:val="20"/>
                <w:szCs w:val="20"/>
              </w:rPr>
              <w:tab/>
            </w:r>
            <w:r w:rsidR="00A80106" w:rsidRPr="009A0A54">
              <w:rPr>
                <w:rFonts w:ascii="Arial" w:hAnsi="Arial" w:cs="Arial"/>
                <w:noProof/>
                <w:webHidden/>
                <w:sz w:val="20"/>
                <w:szCs w:val="20"/>
              </w:rPr>
              <w:fldChar w:fldCharType="begin"/>
            </w:r>
            <w:r w:rsidR="00A80106" w:rsidRPr="009A0A54">
              <w:rPr>
                <w:rFonts w:ascii="Arial" w:hAnsi="Arial" w:cs="Arial"/>
                <w:noProof/>
                <w:webHidden/>
                <w:sz w:val="20"/>
                <w:szCs w:val="20"/>
              </w:rPr>
              <w:instrText xml:space="preserve"> PAGEREF _Toc402724354 \h </w:instrText>
            </w:r>
            <w:r w:rsidR="00A80106" w:rsidRPr="009A0A54">
              <w:rPr>
                <w:rFonts w:ascii="Arial" w:hAnsi="Arial" w:cs="Arial"/>
                <w:noProof/>
                <w:webHidden/>
                <w:sz w:val="20"/>
                <w:szCs w:val="20"/>
              </w:rPr>
            </w:r>
            <w:r w:rsidR="00A80106" w:rsidRPr="009A0A54">
              <w:rPr>
                <w:rFonts w:ascii="Arial" w:hAnsi="Arial" w:cs="Arial"/>
                <w:noProof/>
                <w:webHidden/>
                <w:sz w:val="20"/>
                <w:szCs w:val="20"/>
              </w:rPr>
              <w:fldChar w:fldCharType="separate"/>
            </w:r>
            <w:r w:rsidR="009659CD">
              <w:rPr>
                <w:rFonts w:ascii="Arial" w:hAnsi="Arial" w:cs="Arial"/>
                <w:noProof/>
                <w:webHidden/>
                <w:sz w:val="20"/>
                <w:szCs w:val="20"/>
              </w:rPr>
              <w:t>5</w:t>
            </w:r>
            <w:r w:rsidR="00A80106" w:rsidRPr="009A0A54">
              <w:rPr>
                <w:rFonts w:ascii="Arial" w:hAnsi="Arial" w:cs="Arial"/>
                <w:noProof/>
                <w:webHidden/>
                <w:sz w:val="20"/>
                <w:szCs w:val="20"/>
              </w:rPr>
              <w:fldChar w:fldCharType="end"/>
            </w:r>
          </w:hyperlink>
        </w:p>
        <w:p w:rsidR="00A80106" w:rsidRPr="009A0A54" w:rsidRDefault="006B78D3">
          <w:pPr>
            <w:pStyle w:val="Obsah1"/>
            <w:tabs>
              <w:tab w:val="left" w:pos="440"/>
              <w:tab w:val="right" w:leader="dot" w:pos="9063"/>
            </w:tabs>
            <w:rPr>
              <w:rFonts w:ascii="Arial" w:eastAsiaTheme="minorEastAsia" w:hAnsi="Arial" w:cs="Arial"/>
              <w:noProof/>
              <w:sz w:val="20"/>
              <w:szCs w:val="20"/>
              <w:lang w:eastAsia="cs-CZ"/>
            </w:rPr>
          </w:pPr>
          <w:hyperlink w:anchor="_Toc402724355" w:history="1">
            <w:r w:rsidR="00A80106" w:rsidRPr="009A0A54">
              <w:rPr>
                <w:rStyle w:val="Hypertextovodkaz"/>
                <w:rFonts w:ascii="Arial" w:hAnsi="Arial" w:cs="Arial"/>
                <w:noProof/>
                <w:sz w:val="20"/>
                <w:szCs w:val="20"/>
              </w:rPr>
              <w:t>3.</w:t>
            </w:r>
            <w:r w:rsidR="00A80106" w:rsidRPr="009A0A54">
              <w:rPr>
                <w:rFonts w:ascii="Arial" w:eastAsiaTheme="minorEastAsia" w:hAnsi="Arial" w:cs="Arial"/>
                <w:noProof/>
                <w:sz w:val="20"/>
                <w:szCs w:val="20"/>
                <w:lang w:eastAsia="cs-CZ"/>
              </w:rPr>
              <w:tab/>
            </w:r>
            <w:r w:rsidR="00A80106" w:rsidRPr="009A0A54">
              <w:rPr>
                <w:rStyle w:val="Hypertextovodkaz"/>
                <w:rFonts w:ascii="Arial" w:hAnsi="Arial" w:cs="Arial"/>
                <w:noProof/>
                <w:sz w:val="20"/>
                <w:szCs w:val="20"/>
              </w:rPr>
              <w:t>Rozpočet a zdroje financování</w:t>
            </w:r>
            <w:r w:rsidR="00A80106" w:rsidRPr="009A0A54">
              <w:rPr>
                <w:rFonts w:ascii="Arial" w:hAnsi="Arial" w:cs="Arial"/>
                <w:noProof/>
                <w:webHidden/>
                <w:sz w:val="20"/>
                <w:szCs w:val="20"/>
              </w:rPr>
              <w:tab/>
            </w:r>
            <w:r w:rsidR="00A80106" w:rsidRPr="009A0A54">
              <w:rPr>
                <w:rFonts w:ascii="Arial" w:hAnsi="Arial" w:cs="Arial"/>
                <w:noProof/>
                <w:webHidden/>
                <w:sz w:val="20"/>
                <w:szCs w:val="20"/>
              </w:rPr>
              <w:fldChar w:fldCharType="begin"/>
            </w:r>
            <w:r w:rsidR="00A80106" w:rsidRPr="009A0A54">
              <w:rPr>
                <w:rFonts w:ascii="Arial" w:hAnsi="Arial" w:cs="Arial"/>
                <w:noProof/>
                <w:webHidden/>
                <w:sz w:val="20"/>
                <w:szCs w:val="20"/>
              </w:rPr>
              <w:instrText xml:space="preserve"> PAGEREF _Toc402724355 \h </w:instrText>
            </w:r>
            <w:r w:rsidR="00A80106" w:rsidRPr="009A0A54">
              <w:rPr>
                <w:rFonts w:ascii="Arial" w:hAnsi="Arial" w:cs="Arial"/>
                <w:noProof/>
                <w:webHidden/>
                <w:sz w:val="20"/>
                <w:szCs w:val="20"/>
              </w:rPr>
            </w:r>
            <w:r w:rsidR="00A80106" w:rsidRPr="009A0A54">
              <w:rPr>
                <w:rFonts w:ascii="Arial" w:hAnsi="Arial" w:cs="Arial"/>
                <w:noProof/>
                <w:webHidden/>
                <w:sz w:val="20"/>
                <w:szCs w:val="20"/>
              </w:rPr>
              <w:fldChar w:fldCharType="separate"/>
            </w:r>
            <w:r w:rsidR="009659CD">
              <w:rPr>
                <w:rFonts w:ascii="Arial" w:hAnsi="Arial" w:cs="Arial"/>
                <w:noProof/>
                <w:webHidden/>
                <w:sz w:val="20"/>
                <w:szCs w:val="20"/>
              </w:rPr>
              <w:t>8</w:t>
            </w:r>
            <w:r w:rsidR="00A80106" w:rsidRPr="009A0A54">
              <w:rPr>
                <w:rFonts w:ascii="Arial" w:hAnsi="Arial" w:cs="Arial"/>
                <w:noProof/>
                <w:webHidden/>
                <w:sz w:val="20"/>
                <w:szCs w:val="20"/>
              </w:rPr>
              <w:fldChar w:fldCharType="end"/>
            </w:r>
          </w:hyperlink>
        </w:p>
        <w:p w:rsidR="00A80106" w:rsidRPr="009A0A54" w:rsidRDefault="006B78D3">
          <w:pPr>
            <w:pStyle w:val="Obsah1"/>
            <w:tabs>
              <w:tab w:val="left" w:pos="440"/>
              <w:tab w:val="right" w:leader="dot" w:pos="9063"/>
            </w:tabs>
            <w:rPr>
              <w:rFonts w:ascii="Arial" w:eastAsiaTheme="minorEastAsia" w:hAnsi="Arial" w:cs="Arial"/>
              <w:noProof/>
              <w:sz w:val="20"/>
              <w:szCs w:val="20"/>
              <w:lang w:eastAsia="cs-CZ"/>
            </w:rPr>
          </w:pPr>
          <w:hyperlink w:anchor="_Toc402724356" w:history="1">
            <w:r w:rsidR="00A80106" w:rsidRPr="009A0A54">
              <w:rPr>
                <w:rStyle w:val="Hypertextovodkaz"/>
                <w:rFonts w:ascii="Arial" w:hAnsi="Arial" w:cs="Arial"/>
                <w:noProof/>
                <w:sz w:val="20"/>
                <w:szCs w:val="20"/>
              </w:rPr>
              <w:t>4.</w:t>
            </w:r>
            <w:r w:rsidR="00A80106" w:rsidRPr="009A0A54">
              <w:rPr>
                <w:rFonts w:ascii="Arial" w:eastAsiaTheme="minorEastAsia" w:hAnsi="Arial" w:cs="Arial"/>
                <w:noProof/>
                <w:sz w:val="20"/>
                <w:szCs w:val="20"/>
                <w:lang w:eastAsia="cs-CZ"/>
              </w:rPr>
              <w:tab/>
            </w:r>
            <w:r w:rsidR="00A80106" w:rsidRPr="009A0A54">
              <w:rPr>
                <w:rStyle w:val="Hypertextovodkaz"/>
                <w:rFonts w:ascii="Arial" w:hAnsi="Arial" w:cs="Arial"/>
                <w:noProof/>
                <w:sz w:val="20"/>
                <w:szCs w:val="20"/>
              </w:rPr>
              <w:t>Soustava indikátorů</w:t>
            </w:r>
            <w:r w:rsidR="00A80106" w:rsidRPr="009A0A54">
              <w:rPr>
                <w:rFonts w:ascii="Arial" w:hAnsi="Arial" w:cs="Arial"/>
                <w:noProof/>
                <w:webHidden/>
                <w:sz w:val="20"/>
                <w:szCs w:val="20"/>
              </w:rPr>
              <w:tab/>
            </w:r>
            <w:r w:rsidR="00A80106" w:rsidRPr="009A0A54">
              <w:rPr>
                <w:rFonts w:ascii="Arial" w:hAnsi="Arial" w:cs="Arial"/>
                <w:noProof/>
                <w:webHidden/>
                <w:sz w:val="20"/>
                <w:szCs w:val="20"/>
              </w:rPr>
              <w:fldChar w:fldCharType="begin"/>
            </w:r>
            <w:r w:rsidR="00A80106" w:rsidRPr="009A0A54">
              <w:rPr>
                <w:rFonts w:ascii="Arial" w:hAnsi="Arial" w:cs="Arial"/>
                <w:noProof/>
                <w:webHidden/>
                <w:sz w:val="20"/>
                <w:szCs w:val="20"/>
              </w:rPr>
              <w:instrText xml:space="preserve"> PAGEREF _Toc402724356 \h </w:instrText>
            </w:r>
            <w:r w:rsidR="00A80106" w:rsidRPr="009A0A54">
              <w:rPr>
                <w:rFonts w:ascii="Arial" w:hAnsi="Arial" w:cs="Arial"/>
                <w:noProof/>
                <w:webHidden/>
                <w:sz w:val="20"/>
                <w:szCs w:val="20"/>
              </w:rPr>
            </w:r>
            <w:r w:rsidR="00A80106" w:rsidRPr="009A0A54">
              <w:rPr>
                <w:rFonts w:ascii="Arial" w:hAnsi="Arial" w:cs="Arial"/>
                <w:noProof/>
                <w:webHidden/>
                <w:sz w:val="20"/>
                <w:szCs w:val="20"/>
              </w:rPr>
              <w:fldChar w:fldCharType="separate"/>
            </w:r>
            <w:r w:rsidR="009659CD">
              <w:rPr>
                <w:rFonts w:ascii="Arial" w:hAnsi="Arial" w:cs="Arial"/>
                <w:noProof/>
                <w:webHidden/>
                <w:sz w:val="20"/>
                <w:szCs w:val="20"/>
              </w:rPr>
              <w:t>9</w:t>
            </w:r>
            <w:r w:rsidR="00A80106" w:rsidRPr="009A0A54">
              <w:rPr>
                <w:rFonts w:ascii="Arial" w:hAnsi="Arial" w:cs="Arial"/>
                <w:noProof/>
                <w:webHidden/>
                <w:sz w:val="20"/>
                <w:szCs w:val="20"/>
              </w:rPr>
              <w:fldChar w:fldCharType="end"/>
            </w:r>
          </w:hyperlink>
        </w:p>
        <w:p w:rsidR="00A80106" w:rsidRPr="009A0A54" w:rsidRDefault="006B78D3">
          <w:pPr>
            <w:pStyle w:val="Obsah1"/>
            <w:tabs>
              <w:tab w:val="left" w:pos="440"/>
              <w:tab w:val="right" w:leader="dot" w:pos="9063"/>
            </w:tabs>
            <w:rPr>
              <w:rFonts w:ascii="Arial" w:eastAsiaTheme="minorEastAsia" w:hAnsi="Arial" w:cs="Arial"/>
              <w:noProof/>
              <w:sz w:val="20"/>
              <w:szCs w:val="20"/>
              <w:lang w:eastAsia="cs-CZ"/>
            </w:rPr>
          </w:pPr>
          <w:hyperlink w:anchor="_Toc402724357" w:history="1">
            <w:r w:rsidR="00A80106" w:rsidRPr="009A0A54">
              <w:rPr>
                <w:rStyle w:val="Hypertextovodkaz"/>
                <w:rFonts w:ascii="Arial" w:hAnsi="Arial" w:cs="Arial"/>
                <w:noProof/>
                <w:sz w:val="20"/>
                <w:szCs w:val="20"/>
              </w:rPr>
              <w:t>5.</w:t>
            </w:r>
            <w:r w:rsidR="00A80106" w:rsidRPr="009A0A54">
              <w:rPr>
                <w:rFonts w:ascii="Arial" w:eastAsiaTheme="minorEastAsia" w:hAnsi="Arial" w:cs="Arial"/>
                <w:noProof/>
                <w:sz w:val="20"/>
                <w:szCs w:val="20"/>
                <w:lang w:eastAsia="cs-CZ"/>
              </w:rPr>
              <w:tab/>
            </w:r>
            <w:r w:rsidR="00A80106" w:rsidRPr="009A0A54">
              <w:rPr>
                <w:rStyle w:val="Hypertextovodkaz"/>
                <w:rFonts w:ascii="Arial" w:hAnsi="Arial" w:cs="Arial"/>
                <w:noProof/>
                <w:sz w:val="20"/>
                <w:szCs w:val="20"/>
              </w:rPr>
              <w:t>Postupy řízení a organizační struktura</w:t>
            </w:r>
            <w:r w:rsidR="00A80106" w:rsidRPr="009A0A54">
              <w:rPr>
                <w:rFonts w:ascii="Arial" w:hAnsi="Arial" w:cs="Arial"/>
                <w:noProof/>
                <w:webHidden/>
                <w:sz w:val="20"/>
                <w:szCs w:val="20"/>
              </w:rPr>
              <w:tab/>
            </w:r>
            <w:r w:rsidR="00A80106" w:rsidRPr="009A0A54">
              <w:rPr>
                <w:rFonts w:ascii="Arial" w:hAnsi="Arial" w:cs="Arial"/>
                <w:noProof/>
                <w:webHidden/>
                <w:sz w:val="20"/>
                <w:szCs w:val="20"/>
              </w:rPr>
              <w:fldChar w:fldCharType="begin"/>
            </w:r>
            <w:r w:rsidR="00A80106" w:rsidRPr="009A0A54">
              <w:rPr>
                <w:rFonts w:ascii="Arial" w:hAnsi="Arial" w:cs="Arial"/>
                <w:noProof/>
                <w:webHidden/>
                <w:sz w:val="20"/>
                <w:szCs w:val="20"/>
              </w:rPr>
              <w:instrText xml:space="preserve"> PAGEREF _Toc402724357 \h </w:instrText>
            </w:r>
            <w:r w:rsidR="00A80106" w:rsidRPr="009A0A54">
              <w:rPr>
                <w:rFonts w:ascii="Arial" w:hAnsi="Arial" w:cs="Arial"/>
                <w:noProof/>
                <w:webHidden/>
                <w:sz w:val="20"/>
                <w:szCs w:val="20"/>
              </w:rPr>
            </w:r>
            <w:r w:rsidR="00A80106" w:rsidRPr="009A0A54">
              <w:rPr>
                <w:rFonts w:ascii="Arial" w:hAnsi="Arial" w:cs="Arial"/>
                <w:noProof/>
                <w:webHidden/>
                <w:sz w:val="20"/>
                <w:szCs w:val="20"/>
              </w:rPr>
              <w:fldChar w:fldCharType="separate"/>
            </w:r>
            <w:r w:rsidR="009659CD">
              <w:rPr>
                <w:rFonts w:ascii="Arial" w:hAnsi="Arial" w:cs="Arial"/>
                <w:noProof/>
                <w:webHidden/>
                <w:sz w:val="20"/>
                <w:szCs w:val="20"/>
              </w:rPr>
              <w:t>10</w:t>
            </w:r>
            <w:r w:rsidR="00A80106" w:rsidRPr="009A0A54">
              <w:rPr>
                <w:rFonts w:ascii="Arial" w:hAnsi="Arial" w:cs="Arial"/>
                <w:noProof/>
                <w:webHidden/>
                <w:sz w:val="20"/>
                <w:szCs w:val="20"/>
              </w:rPr>
              <w:fldChar w:fldCharType="end"/>
            </w:r>
          </w:hyperlink>
        </w:p>
        <w:p w:rsidR="00A80106" w:rsidRPr="009A0A54" w:rsidRDefault="006B78D3">
          <w:pPr>
            <w:pStyle w:val="Obsah1"/>
            <w:tabs>
              <w:tab w:val="left" w:pos="440"/>
              <w:tab w:val="right" w:leader="dot" w:pos="9063"/>
            </w:tabs>
            <w:rPr>
              <w:rFonts w:ascii="Arial" w:eastAsiaTheme="minorEastAsia" w:hAnsi="Arial" w:cs="Arial"/>
              <w:noProof/>
              <w:sz w:val="20"/>
              <w:szCs w:val="20"/>
              <w:lang w:eastAsia="cs-CZ"/>
            </w:rPr>
          </w:pPr>
          <w:hyperlink w:anchor="_Toc402724358" w:history="1">
            <w:r w:rsidR="00A80106" w:rsidRPr="009A0A54">
              <w:rPr>
                <w:rStyle w:val="Hypertextovodkaz"/>
                <w:rFonts w:ascii="Arial" w:hAnsi="Arial" w:cs="Arial"/>
                <w:noProof/>
                <w:sz w:val="20"/>
                <w:szCs w:val="20"/>
              </w:rPr>
              <w:t>6.</w:t>
            </w:r>
            <w:r w:rsidR="00A80106" w:rsidRPr="009A0A54">
              <w:rPr>
                <w:rFonts w:ascii="Arial" w:eastAsiaTheme="minorEastAsia" w:hAnsi="Arial" w:cs="Arial"/>
                <w:noProof/>
                <w:sz w:val="20"/>
                <w:szCs w:val="20"/>
                <w:lang w:eastAsia="cs-CZ"/>
              </w:rPr>
              <w:tab/>
            </w:r>
            <w:r w:rsidR="00A80106" w:rsidRPr="009A0A54">
              <w:rPr>
                <w:rStyle w:val="Hypertextovodkaz"/>
                <w:rFonts w:ascii="Arial" w:hAnsi="Arial" w:cs="Arial"/>
                <w:noProof/>
                <w:sz w:val="20"/>
                <w:szCs w:val="20"/>
              </w:rPr>
              <w:t>Rizika implementace a postupy řízení rizik</w:t>
            </w:r>
            <w:r w:rsidR="00A80106" w:rsidRPr="009A0A54">
              <w:rPr>
                <w:rFonts w:ascii="Arial" w:hAnsi="Arial" w:cs="Arial"/>
                <w:noProof/>
                <w:webHidden/>
                <w:sz w:val="20"/>
                <w:szCs w:val="20"/>
              </w:rPr>
              <w:tab/>
            </w:r>
            <w:r w:rsidR="00A80106" w:rsidRPr="009A0A54">
              <w:rPr>
                <w:rFonts w:ascii="Arial" w:hAnsi="Arial" w:cs="Arial"/>
                <w:noProof/>
                <w:webHidden/>
                <w:sz w:val="20"/>
                <w:szCs w:val="20"/>
              </w:rPr>
              <w:fldChar w:fldCharType="begin"/>
            </w:r>
            <w:r w:rsidR="00A80106" w:rsidRPr="009A0A54">
              <w:rPr>
                <w:rFonts w:ascii="Arial" w:hAnsi="Arial" w:cs="Arial"/>
                <w:noProof/>
                <w:webHidden/>
                <w:sz w:val="20"/>
                <w:szCs w:val="20"/>
              </w:rPr>
              <w:instrText xml:space="preserve"> PAGEREF _Toc402724358 \h </w:instrText>
            </w:r>
            <w:r w:rsidR="00A80106" w:rsidRPr="009A0A54">
              <w:rPr>
                <w:rFonts w:ascii="Arial" w:hAnsi="Arial" w:cs="Arial"/>
                <w:noProof/>
                <w:webHidden/>
                <w:sz w:val="20"/>
                <w:szCs w:val="20"/>
              </w:rPr>
            </w:r>
            <w:r w:rsidR="00A80106" w:rsidRPr="009A0A54">
              <w:rPr>
                <w:rFonts w:ascii="Arial" w:hAnsi="Arial" w:cs="Arial"/>
                <w:noProof/>
                <w:webHidden/>
                <w:sz w:val="20"/>
                <w:szCs w:val="20"/>
              </w:rPr>
              <w:fldChar w:fldCharType="separate"/>
            </w:r>
            <w:r w:rsidR="009659CD">
              <w:rPr>
                <w:rFonts w:ascii="Arial" w:hAnsi="Arial" w:cs="Arial"/>
                <w:noProof/>
                <w:webHidden/>
                <w:sz w:val="20"/>
                <w:szCs w:val="20"/>
              </w:rPr>
              <w:t>13</w:t>
            </w:r>
            <w:r w:rsidR="00A80106" w:rsidRPr="009A0A54">
              <w:rPr>
                <w:rFonts w:ascii="Arial" w:hAnsi="Arial" w:cs="Arial"/>
                <w:noProof/>
                <w:webHidden/>
                <w:sz w:val="20"/>
                <w:szCs w:val="20"/>
              </w:rPr>
              <w:fldChar w:fldCharType="end"/>
            </w:r>
          </w:hyperlink>
        </w:p>
        <w:p w:rsidR="00A80106" w:rsidRPr="009A0A54" w:rsidRDefault="006B78D3">
          <w:pPr>
            <w:pStyle w:val="Obsah1"/>
            <w:tabs>
              <w:tab w:val="left" w:pos="440"/>
              <w:tab w:val="right" w:leader="dot" w:pos="9063"/>
            </w:tabs>
            <w:rPr>
              <w:rFonts w:ascii="Arial" w:eastAsiaTheme="minorEastAsia" w:hAnsi="Arial" w:cs="Arial"/>
              <w:noProof/>
              <w:sz w:val="20"/>
              <w:szCs w:val="20"/>
              <w:lang w:eastAsia="cs-CZ"/>
            </w:rPr>
          </w:pPr>
          <w:hyperlink w:anchor="_Toc402724359" w:history="1">
            <w:r w:rsidR="00A80106" w:rsidRPr="009A0A54">
              <w:rPr>
                <w:rStyle w:val="Hypertextovodkaz"/>
                <w:rFonts w:ascii="Arial" w:hAnsi="Arial" w:cs="Arial"/>
                <w:noProof/>
                <w:sz w:val="20"/>
                <w:szCs w:val="20"/>
              </w:rPr>
              <w:t>7.</w:t>
            </w:r>
            <w:r w:rsidR="00A80106" w:rsidRPr="009A0A54">
              <w:rPr>
                <w:rFonts w:ascii="Arial" w:eastAsiaTheme="minorEastAsia" w:hAnsi="Arial" w:cs="Arial"/>
                <w:noProof/>
                <w:sz w:val="20"/>
                <w:szCs w:val="20"/>
                <w:lang w:eastAsia="cs-CZ"/>
              </w:rPr>
              <w:tab/>
            </w:r>
            <w:r w:rsidR="00A80106" w:rsidRPr="009A0A54">
              <w:rPr>
                <w:rStyle w:val="Hypertextovodkaz"/>
                <w:rFonts w:ascii="Arial" w:hAnsi="Arial" w:cs="Arial"/>
                <w:noProof/>
                <w:sz w:val="20"/>
                <w:szCs w:val="20"/>
              </w:rPr>
              <w:t>Postupy monitorování a hodnocení implementace</w:t>
            </w:r>
            <w:r w:rsidR="00A80106" w:rsidRPr="009A0A54">
              <w:rPr>
                <w:rFonts w:ascii="Arial" w:hAnsi="Arial" w:cs="Arial"/>
                <w:noProof/>
                <w:webHidden/>
                <w:sz w:val="20"/>
                <w:szCs w:val="20"/>
              </w:rPr>
              <w:tab/>
            </w:r>
            <w:r w:rsidR="00A80106" w:rsidRPr="009A0A54">
              <w:rPr>
                <w:rFonts w:ascii="Arial" w:hAnsi="Arial" w:cs="Arial"/>
                <w:noProof/>
                <w:webHidden/>
                <w:sz w:val="20"/>
                <w:szCs w:val="20"/>
              </w:rPr>
              <w:fldChar w:fldCharType="begin"/>
            </w:r>
            <w:r w:rsidR="00A80106" w:rsidRPr="009A0A54">
              <w:rPr>
                <w:rFonts w:ascii="Arial" w:hAnsi="Arial" w:cs="Arial"/>
                <w:noProof/>
                <w:webHidden/>
                <w:sz w:val="20"/>
                <w:szCs w:val="20"/>
              </w:rPr>
              <w:instrText xml:space="preserve"> PAGEREF _Toc402724359 \h </w:instrText>
            </w:r>
            <w:r w:rsidR="00A80106" w:rsidRPr="009A0A54">
              <w:rPr>
                <w:rFonts w:ascii="Arial" w:hAnsi="Arial" w:cs="Arial"/>
                <w:noProof/>
                <w:webHidden/>
                <w:sz w:val="20"/>
                <w:szCs w:val="20"/>
              </w:rPr>
            </w:r>
            <w:r w:rsidR="00A80106" w:rsidRPr="009A0A54">
              <w:rPr>
                <w:rFonts w:ascii="Arial" w:hAnsi="Arial" w:cs="Arial"/>
                <w:noProof/>
                <w:webHidden/>
                <w:sz w:val="20"/>
                <w:szCs w:val="20"/>
              </w:rPr>
              <w:fldChar w:fldCharType="separate"/>
            </w:r>
            <w:r w:rsidR="009659CD">
              <w:rPr>
                <w:rFonts w:ascii="Arial" w:hAnsi="Arial" w:cs="Arial"/>
                <w:noProof/>
                <w:webHidden/>
                <w:sz w:val="20"/>
                <w:szCs w:val="20"/>
              </w:rPr>
              <w:t>14</w:t>
            </w:r>
            <w:r w:rsidR="00A80106" w:rsidRPr="009A0A54">
              <w:rPr>
                <w:rFonts w:ascii="Arial" w:hAnsi="Arial" w:cs="Arial"/>
                <w:noProof/>
                <w:webHidden/>
                <w:sz w:val="20"/>
                <w:szCs w:val="20"/>
              </w:rPr>
              <w:fldChar w:fldCharType="end"/>
            </w:r>
          </w:hyperlink>
        </w:p>
        <w:p w:rsidR="00A80106" w:rsidRPr="009A0A54" w:rsidRDefault="006B78D3">
          <w:pPr>
            <w:pStyle w:val="Obsah1"/>
            <w:tabs>
              <w:tab w:val="left" w:pos="440"/>
              <w:tab w:val="right" w:leader="dot" w:pos="9063"/>
            </w:tabs>
            <w:rPr>
              <w:rFonts w:ascii="Arial" w:eastAsiaTheme="minorEastAsia" w:hAnsi="Arial" w:cs="Arial"/>
              <w:noProof/>
              <w:sz w:val="20"/>
              <w:szCs w:val="20"/>
              <w:lang w:eastAsia="cs-CZ"/>
            </w:rPr>
          </w:pPr>
          <w:hyperlink w:anchor="_Toc402724360" w:history="1">
            <w:r w:rsidR="00A80106" w:rsidRPr="009A0A54">
              <w:rPr>
                <w:rStyle w:val="Hypertextovodkaz"/>
                <w:rFonts w:ascii="Arial" w:hAnsi="Arial" w:cs="Arial"/>
                <w:noProof/>
                <w:sz w:val="20"/>
                <w:szCs w:val="20"/>
              </w:rPr>
              <w:t>8.</w:t>
            </w:r>
            <w:r w:rsidR="00A80106" w:rsidRPr="009A0A54">
              <w:rPr>
                <w:rFonts w:ascii="Arial" w:eastAsiaTheme="minorEastAsia" w:hAnsi="Arial" w:cs="Arial"/>
                <w:noProof/>
                <w:sz w:val="20"/>
                <w:szCs w:val="20"/>
                <w:lang w:eastAsia="cs-CZ"/>
              </w:rPr>
              <w:tab/>
            </w:r>
            <w:r w:rsidR="00A80106" w:rsidRPr="009A0A54">
              <w:rPr>
                <w:rStyle w:val="Hypertextovodkaz"/>
                <w:rFonts w:ascii="Arial" w:hAnsi="Arial" w:cs="Arial"/>
                <w:noProof/>
                <w:sz w:val="20"/>
                <w:szCs w:val="20"/>
              </w:rPr>
              <w:t>Komunikační plán</w:t>
            </w:r>
            <w:r w:rsidR="00A80106" w:rsidRPr="009A0A54">
              <w:rPr>
                <w:rFonts w:ascii="Arial" w:hAnsi="Arial" w:cs="Arial"/>
                <w:noProof/>
                <w:webHidden/>
                <w:sz w:val="20"/>
                <w:szCs w:val="20"/>
              </w:rPr>
              <w:tab/>
            </w:r>
            <w:r w:rsidR="00A80106" w:rsidRPr="009A0A54">
              <w:rPr>
                <w:rFonts w:ascii="Arial" w:hAnsi="Arial" w:cs="Arial"/>
                <w:noProof/>
                <w:webHidden/>
                <w:sz w:val="20"/>
                <w:szCs w:val="20"/>
              </w:rPr>
              <w:fldChar w:fldCharType="begin"/>
            </w:r>
            <w:r w:rsidR="00A80106" w:rsidRPr="009A0A54">
              <w:rPr>
                <w:rFonts w:ascii="Arial" w:hAnsi="Arial" w:cs="Arial"/>
                <w:noProof/>
                <w:webHidden/>
                <w:sz w:val="20"/>
                <w:szCs w:val="20"/>
              </w:rPr>
              <w:instrText xml:space="preserve"> PAGEREF _Toc402724360 \h </w:instrText>
            </w:r>
            <w:r w:rsidR="00A80106" w:rsidRPr="009A0A54">
              <w:rPr>
                <w:rFonts w:ascii="Arial" w:hAnsi="Arial" w:cs="Arial"/>
                <w:noProof/>
                <w:webHidden/>
                <w:sz w:val="20"/>
                <w:szCs w:val="20"/>
              </w:rPr>
            </w:r>
            <w:r w:rsidR="00A80106" w:rsidRPr="009A0A54">
              <w:rPr>
                <w:rFonts w:ascii="Arial" w:hAnsi="Arial" w:cs="Arial"/>
                <w:noProof/>
                <w:webHidden/>
                <w:sz w:val="20"/>
                <w:szCs w:val="20"/>
              </w:rPr>
              <w:fldChar w:fldCharType="separate"/>
            </w:r>
            <w:r w:rsidR="009659CD">
              <w:rPr>
                <w:rFonts w:ascii="Arial" w:hAnsi="Arial" w:cs="Arial"/>
                <w:noProof/>
                <w:webHidden/>
                <w:sz w:val="20"/>
                <w:szCs w:val="20"/>
              </w:rPr>
              <w:t>18</w:t>
            </w:r>
            <w:r w:rsidR="00A80106" w:rsidRPr="009A0A54">
              <w:rPr>
                <w:rFonts w:ascii="Arial" w:hAnsi="Arial" w:cs="Arial"/>
                <w:noProof/>
                <w:webHidden/>
                <w:sz w:val="20"/>
                <w:szCs w:val="20"/>
              </w:rPr>
              <w:fldChar w:fldCharType="end"/>
            </w:r>
          </w:hyperlink>
        </w:p>
        <w:p w:rsidR="00A80106" w:rsidRPr="009A0A54" w:rsidRDefault="006B78D3">
          <w:pPr>
            <w:pStyle w:val="Obsah1"/>
            <w:tabs>
              <w:tab w:val="right" w:leader="dot" w:pos="9063"/>
            </w:tabs>
            <w:rPr>
              <w:rFonts w:ascii="Arial" w:eastAsiaTheme="minorEastAsia" w:hAnsi="Arial" w:cs="Arial"/>
              <w:noProof/>
              <w:sz w:val="20"/>
              <w:szCs w:val="20"/>
              <w:lang w:eastAsia="cs-CZ"/>
            </w:rPr>
          </w:pPr>
          <w:hyperlink w:anchor="_Toc402724361" w:history="1">
            <w:r w:rsidR="00A80106" w:rsidRPr="009A0A54">
              <w:rPr>
                <w:rStyle w:val="Hypertextovodkaz"/>
                <w:rFonts w:ascii="Arial" w:hAnsi="Arial" w:cs="Arial"/>
                <w:noProof/>
                <w:sz w:val="20"/>
                <w:szCs w:val="20"/>
              </w:rPr>
              <w:t>Používané zkratky</w:t>
            </w:r>
            <w:r w:rsidR="00A80106" w:rsidRPr="009A0A54">
              <w:rPr>
                <w:rFonts w:ascii="Arial" w:hAnsi="Arial" w:cs="Arial"/>
                <w:noProof/>
                <w:webHidden/>
                <w:sz w:val="20"/>
                <w:szCs w:val="20"/>
              </w:rPr>
              <w:tab/>
            </w:r>
            <w:r w:rsidR="00A80106" w:rsidRPr="009A0A54">
              <w:rPr>
                <w:rFonts w:ascii="Arial" w:hAnsi="Arial" w:cs="Arial"/>
                <w:noProof/>
                <w:webHidden/>
                <w:sz w:val="20"/>
                <w:szCs w:val="20"/>
              </w:rPr>
              <w:fldChar w:fldCharType="begin"/>
            </w:r>
            <w:r w:rsidR="00A80106" w:rsidRPr="009A0A54">
              <w:rPr>
                <w:rFonts w:ascii="Arial" w:hAnsi="Arial" w:cs="Arial"/>
                <w:noProof/>
                <w:webHidden/>
                <w:sz w:val="20"/>
                <w:szCs w:val="20"/>
              </w:rPr>
              <w:instrText xml:space="preserve"> PAGEREF _Toc402724361 \h </w:instrText>
            </w:r>
            <w:r w:rsidR="00A80106" w:rsidRPr="009A0A54">
              <w:rPr>
                <w:rFonts w:ascii="Arial" w:hAnsi="Arial" w:cs="Arial"/>
                <w:noProof/>
                <w:webHidden/>
                <w:sz w:val="20"/>
                <w:szCs w:val="20"/>
              </w:rPr>
            </w:r>
            <w:r w:rsidR="00A80106" w:rsidRPr="009A0A54">
              <w:rPr>
                <w:rFonts w:ascii="Arial" w:hAnsi="Arial" w:cs="Arial"/>
                <w:noProof/>
                <w:webHidden/>
                <w:sz w:val="20"/>
                <w:szCs w:val="20"/>
              </w:rPr>
              <w:fldChar w:fldCharType="separate"/>
            </w:r>
            <w:r w:rsidR="009659CD">
              <w:rPr>
                <w:rFonts w:ascii="Arial" w:hAnsi="Arial" w:cs="Arial"/>
                <w:noProof/>
                <w:webHidden/>
                <w:sz w:val="20"/>
                <w:szCs w:val="20"/>
              </w:rPr>
              <w:t>22</w:t>
            </w:r>
            <w:r w:rsidR="00A80106" w:rsidRPr="009A0A54">
              <w:rPr>
                <w:rFonts w:ascii="Arial" w:hAnsi="Arial" w:cs="Arial"/>
                <w:noProof/>
                <w:webHidden/>
                <w:sz w:val="20"/>
                <w:szCs w:val="20"/>
              </w:rPr>
              <w:fldChar w:fldCharType="end"/>
            </w:r>
          </w:hyperlink>
        </w:p>
        <w:p w:rsidR="00A80106" w:rsidRPr="009A0A54" w:rsidRDefault="006B78D3">
          <w:pPr>
            <w:pStyle w:val="Obsah1"/>
            <w:tabs>
              <w:tab w:val="right" w:leader="dot" w:pos="9063"/>
            </w:tabs>
            <w:rPr>
              <w:rFonts w:ascii="Arial" w:eastAsiaTheme="minorEastAsia" w:hAnsi="Arial" w:cs="Arial"/>
              <w:noProof/>
              <w:sz w:val="20"/>
              <w:szCs w:val="20"/>
              <w:lang w:eastAsia="cs-CZ"/>
            </w:rPr>
          </w:pPr>
          <w:hyperlink w:anchor="_Toc402724362" w:history="1">
            <w:r w:rsidR="00A80106" w:rsidRPr="009A0A54">
              <w:rPr>
                <w:rStyle w:val="Hypertextovodkaz"/>
                <w:rFonts w:ascii="Arial" w:hAnsi="Arial" w:cs="Arial"/>
                <w:noProof/>
                <w:sz w:val="20"/>
                <w:szCs w:val="20"/>
              </w:rPr>
              <w:t>Základní používané pojmy</w:t>
            </w:r>
            <w:r w:rsidR="00A80106" w:rsidRPr="009A0A54">
              <w:rPr>
                <w:rFonts w:ascii="Arial" w:hAnsi="Arial" w:cs="Arial"/>
                <w:noProof/>
                <w:webHidden/>
                <w:sz w:val="20"/>
                <w:szCs w:val="20"/>
              </w:rPr>
              <w:tab/>
            </w:r>
            <w:r w:rsidR="00A80106" w:rsidRPr="009A0A54">
              <w:rPr>
                <w:rFonts w:ascii="Arial" w:hAnsi="Arial" w:cs="Arial"/>
                <w:noProof/>
                <w:webHidden/>
                <w:sz w:val="20"/>
                <w:szCs w:val="20"/>
              </w:rPr>
              <w:fldChar w:fldCharType="begin"/>
            </w:r>
            <w:r w:rsidR="00A80106" w:rsidRPr="009A0A54">
              <w:rPr>
                <w:rFonts w:ascii="Arial" w:hAnsi="Arial" w:cs="Arial"/>
                <w:noProof/>
                <w:webHidden/>
                <w:sz w:val="20"/>
                <w:szCs w:val="20"/>
              </w:rPr>
              <w:instrText xml:space="preserve"> PAGEREF _Toc402724362 \h </w:instrText>
            </w:r>
            <w:r w:rsidR="00A80106" w:rsidRPr="009A0A54">
              <w:rPr>
                <w:rFonts w:ascii="Arial" w:hAnsi="Arial" w:cs="Arial"/>
                <w:noProof/>
                <w:webHidden/>
                <w:sz w:val="20"/>
                <w:szCs w:val="20"/>
              </w:rPr>
            </w:r>
            <w:r w:rsidR="00A80106" w:rsidRPr="009A0A54">
              <w:rPr>
                <w:rFonts w:ascii="Arial" w:hAnsi="Arial" w:cs="Arial"/>
                <w:noProof/>
                <w:webHidden/>
                <w:sz w:val="20"/>
                <w:szCs w:val="20"/>
              </w:rPr>
              <w:fldChar w:fldCharType="separate"/>
            </w:r>
            <w:r w:rsidR="009659CD">
              <w:rPr>
                <w:rFonts w:ascii="Arial" w:hAnsi="Arial" w:cs="Arial"/>
                <w:noProof/>
                <w:webHidden/>
                <w:sz w:val="20"/>
                <w:szCs w:val="20"/>
              </w:rPr>
              <w:t>23</w:t>
            </w:r>
            <w:r w:rsidR="00A80106" w:rsidRPr="009A0A54">
              <w:rPr>
                <w:rFonts w:ascii="Arial" w:hAnsi="Arial" w:cs="Arial"/>
                <w:noProof/>
                <w:webHidden/>
                <w:sz w:val="20"/>
                <w:szCs w:val="20"/>
              </w:rPr>
              <w:fldChar w:fldCharType="end"/>
            </w:r>
          </w:hyperlink>
        </w:p>
        <w:p w:rsidR="00A80106" w:rsidRPr="009A0A54" w:rsidRDefault="006B78D3">
          <w:pPr>
            <w:pStyle w:val="Obsah1"/>
            <w:tabs>
              <w:tab w:val="right" w:leader="dot" w:pos="9063"/>
            </w:tabs>
            <w:rPr>
              <w:rFonts w:ascii="Arial" w:eastAsiaTheme="minorEastAsia" w:hAnsi="Arial" w:cs="Arial"/>
              <w:noProof/>
              <w:sz w:val="20"/>
              <w:szCs w:val="20"/>
              <w:lang w:eastAsia="cs-CZ"/>
            </w:rPr>
          </w:pPr>
          <w:hyperlink w:anchor="_Toc402724363" w:history="1">
            <w:r w:rsidR="00A80106" w:rsidRPr="009A0A54">
              <w:rPr>
                <w:rStyle w:val="Hypertextovodkaz"/>
                <w:rFonts w:ascii="Arial" w:hAnsi="Arial" w:cs="Arial"/>
                <w:noProof/>
                <w:sz w:val="20"/>
                <w:szCs w:val="20"/>
              </w:rPr>
              <w:t>Seznam příloh</w:t>
            </w:r>
            <w:r w:rsidR="00A80106" w:rsidRPr="009A0A54">
              <w:rPr>
                <w:rFonts w:ascii="Arial" w:hAnsi="Arial" w:cs="Arial"/>
                <w:noProof/>
                <w:webHidden/>
                <w:sz w:val="20"/>
                <w:szCs w:val="20"/>
              </w:rPr>
              <w:tab/>
            </w:r>
            <w:r w:rsidR="00A80106" w:rsidRPr="009A0A54">
              <w:rPr>
                <w:rFonts w:ascii="Arial" w:hAnsi="Arial" w:cs="Arial"/>
                <w:noProof/>
                <w:webHidden/>
                <w:sz w:val="20"/>
                <w:szCs w:val="20"/>
              </w:rPr>
              <w:fldChar w:fldCharType="begin"/>
            </w:r>
            <w:r w:rsidR="00A80106" w:rsidRPr="009A0A54">
              <w:rPr>
                <w:rFonts w:ascii="Arial" w:hAnsi="Arial" w:cs="Arial"/>
                <w:noProof/>
                <w:webHidden/>
                <w:sz w:val="20"/>
                <w:szCs w:val="20"/>
              </w:rPr>
              <w:instrText xml:space="preserve"> PAGEREF _Toc402724363 \h </w:instrText>
            </w:r>
            <w:r w:rsidR="00A80106" w:rsidRPr="009A0A54">
              <w:rPr>
                <w:rFonts w:ascii="Arial" w:hAnsi="Arial" w:cs="Arial"/>
                <w:noProof/>
                <w:webHidden/>
                <w:sz w:val="20"/>
                <w:szCs w:val="20"/>
              </w:rPr>
            </w:r>
            <w:r w:rsidR="00A80106" w:rsidRPr="009A0A54">
              <w:rPr>
                <w:rFonts w:ascii="Arial" w:hAnsi="Arial" w:cs="Arial"/>
                <w:noProof/>
                <w:webHidden/>
                <w:sz w:val="20"/>
                <w:szCs w:val="20"/>
              </w:rPr>
              <w:fldChar w:fldCharType="separate"/>
            </w:r>
            <w:r w:rsidR="009659CD">
              <w:rPr>
                <w:rFonts w:ascii="Arial" w:hAnsi="Arial" w:cs="Arial"/>
                <w:noProof/>
                <w:webHidden/>
                <w:sz w:val="20"/>
                <w:szCs w:val="20"/>
              </w:rPr>
              <w:t>24</w:t>
            </w:r>
            <w:r w:rsidR="00A80106" w:rsidRPr="009A0A54">
              <w:rPr>
                <w:rFonts w:ascii="Arial" w:hAnsi="Arial" w:cs="Arial"/>
                <w:noProof/>
                <w:webHidden/>
                <w:sz w:val="20"/>
                <w:szCs w:val="20"/>
              </w:rPr>
              <w:fldChar w:fldCharType="end"/>
            </w:r>
          </w:hyperlink>
        </w:p>
        <w:p w:rsidR="00D12706" w:rsidRPr="009A0A54" w:rsidRDefault="00D12706">
          <w:pPr>
            <w:rPr>
              <w:rFonts w:ascii="Arial" w:hAnsi="Arial" w:cs="Arial"/>
              <w:sz w:val="20"/>
              <w:szCs w:val="20"/>
            </w:rPr>
          </w:pPr>
          <w:r w:rsidRPr="009A0A54">
            <w:rPr>
              <w:rFonts w:ascii="Arial" w:hAnsi="Arial" w:cs="Arial"/>
              <w:b/>
              <w:bCs/>
              <w:noProof/>
              <w:sz w:val="20"/>
              <w:szCs w:val="20"/>
            </w:rPr>
            <w:fldChar w:fldCharType="end"/>
          </w:r>
        </w:p>
      </w:sdtContent>
    </w:sdt>
    <w:p w:rsidR="007A290F" w:rsidRPr="002678A3" w:rsidRDefault="007A290F">
      <w:pPr>
        <w:rPr>
          <w:rFonts w:ascii="Arial" w:eastAsiaTheme="majorEastAsia" w:hAnsi="Arial" w:cs="Arial"/>
          <w:b/>
          <w:bCs/>
          <w:color w:val="000000" w:themeColor="text1"/>
          <w:sz w:val="20"/>
          <w:szCs w:val="20"/>
        </w:rPr>
      </w:pPr>
      <w:r w:rsidRPr="002678A3">
        <w:rPr>
          <w:rFonts w:ascii="Arial" w:hAnsi="Arial" w:cs="Arial"/>
          <w:sz w:val="20"/>
          <w:szCs w:val="20"/>
        </w:rPr>
        <w:br w:type="page"/>
      </w:r>
    </w:p>
    <w:p w:rsidR="00534431" w:rsidRPr="00534431" w:rsidRDefault="00D7598A" w:rsidP="00534431">
      <w:pPr>
        <w:pStyle w:val="Nadpis1"/>
        <w:numPr>
          <w:ilvl w:val="0"/>
          <w:numId w:val="8"/>
        </w:numPr>
      </w:pPr>
      <w:bookmarkStart w:id="9" w:name="_Toc402724353"/>
      <w:r w:rsidRPr="007A290F">
        <w:lastRenderedPageBreak/>
        <w:t>Základní i</w:t>
      </w:r>
      <w:r w:rsidR="007A290F">
        <w:t>nformace o implementačním plánu</w:t>
      </w:r>
      <w:bookmarkEnd w:id="9"/>
    </w:p>
    <w:tbl>
      <w:tblPr>
        <w:tblStyle w:val="Mkatabulky"/>
        <w:tblW w:w="0" w:type="auto"/>
        <w:tblInd w:w="108" w:type="dxa"/>
        <w:tblLayout w:type="fixed"/>
        <w:tblLook w:val="04A0" w:firstRow="1" w:lastRow="0" w:firstColumn="1" w:lastColumn="0" w:noHBand="0" w:noVBand="1"/>
      </w:tblPr>
      <w:tblGrid>
        <w:gridCol w:w="1733"/>
        <w:gridCol w:w="1692"/>
        <w:gridCol w:w="1834"/>
        <w:gridCol w:w="1834"/>
        <w:gridCol w:w="1835"/>
      </w:tblGrid>
      <w:tr w:rsidR="00F85FD2" w:rsidTr="00E32AB0">
        <w:tc>
          <w:tcPr>
            <w:tcW w:w="1733" w:type="dxa"/>
            <w:vAlign w:val="center"/>
          </w:tcPr>
          <w:p w:rsidR="00F85FD2" w:rsidRPr="00B37050" w:rsidRDefault="00F85FD2" w:rsidP="0001064B">
            <w:pPr>
              <w:spacing w:before="60" w:after="60"/>
              <w:rPr>
                <w:rFonts w:ascii="Arial" w:hAnsi="Arial" w:cs="Arial"/>
                <w:b/>
                <w:sz w:val="20"/>
                <w:szCs w:val="20"/>
              </w:rPr>
            </w:pPr>
            <w:r w:rsidRPr="00B37050">
              <w:rPr>
                <w:rFonts w:ascii="Arial" w:hAnsi="Arial" w:cs="Arial"/>
                <w:b/>
                <w:sz w:val="20"/>
                <w:szCs w:val="20"/>
              </w:rPr>
              <w:t>Číslo a název strategického cíle</w:t>
            </w:r>
          </w:p>
        </w:tc>
        <w:tc>
          <w:tcPr>
            <w:tcW w:w="7195" w:type="dxa"/>
            <w:gridSpan w:val="4"/>
            <w:vAlign w:val="center"/>
          </w:tcPr>
          <w:p w:rsidR="00F85FD2" w:rsidRPr="00B37050" w:rsidRDefault="00F85FD2" w:rsidP="0001064B">
            <w:pPr>
              <w:spacing w:before="60" w:after="60"/>
              <w:jc w:val="center"/>
              <w:rPr>
                <w:rFonts w:ascii="Arial" w:hAnsi="Arial" w:cs="Arial"/>
                <w:b/>
              </w:rPr>
            </w:pPr>
            <w:r w:rsidRPr="00B37050">
              <w:rPr>
                <w:rFonts w:ascii="Arial" w:hAnsi="Arial" w:cs="Arial"/>
                <w:b/>
              </w:rPr>
              <w:t>1 Modernizace veřejné správy</w:t>
            </w:r>
          </w:p>
        </w:tc>
      </w:tr>
      <w:tr w:rsidR="00F85FD2" w:rsidTr="00E32AB0">
        <w:tc>
          <w:tcPr>
            <w:tcW w:w="1733" w:type="dxa"/>
            <w:vAlign w:val="center"/>
          </w:tcPr>
          <w:p w:rsidR="00F85FD2" w:rsidRPr="00B37050" w:rsidRDefault="00F85FD2" w:rsidP="0001064B">
            <w:pPr>
              <w:spacing w:before="60" w:after="60"/>
              <w:rPr>
                <w:rFonts w:ascii="Arial" w:hAnsi="Arial" w:cs="Arial"/>
                <w:b/>
                <w:sz w:val="20"/>
                <w:szCs w:val="20"/>
              </w:rPr>
            </w:pPr>
            <w:r w:rsidRPr="00B37050">
              <w:rPr>
                <w:rFonts w:ascii="Arial" w:hAnsi="Arial" w:cs="Arial"/>
                <w:b/>
                <w:sz w:val="20"/>
                <w:szCs w:val="20"/>
              </w:rPr>
              <w:t>Číslo a název specifického cíle</w:t>
            </w:r>
          </w:p>
        </w:tc>
        <w:tc>
          <w:tcPr>
            <w:tcW w:w="1692" w:type="dxa"/>
          </w:tcPr>
          <w:p w:rsidR="00F85FD2" w:rsidRPr="00B37050" w:rsidRDefault="00F85FD2" w:rsidP="0001064B">
            <w:pPr>
              <w:spacing w:before="60" w:after="60"/>
              <w:rPr>
                <w:rFonts w:ascii="Arial" w:hAnsi="Arial" w:cs="Arial"/>
                <w:sz w:val="20"/>
                <w:szCs w:val="20"/>
              </w:rPr>
            </w:pPr>
            <w:r w:rsidRPr="00B37050">
              <w:rPr>
                <w:rFonts w:ascii="Arial" w:hAnsi="Arial" w:cs="Arial"/>
                <w:sz w:val="20"/>
                <w:szCs w:val="20"/>
              </w:rPr>
              <w:t>1.1 Využívání prvků procesního řízení a zavedení standardů vybraných agend</w:t>
            </w:r>
          </w:p>
        </w:tc>
        <w:tc>
          <w:tcPr>
            <w:tcW w:w="1834" w:type="dxa"/>
          </w:tcPr>
          <w:p w:rsidR="00F85FD2" w:rsidRPr="00B37050" w:rsidRDefault="00F85FD2" w:rsidP="0001064B">
            <w:pPr>
              <w:spacing w:before="60" w:after="60"/>
              <w:rPr>
                <w:rFonts w:ascii="Arial" w:hAnsi="Arial" w:cs="Arial"/>
                <w:sz w:val="20"/>
                <w:szCs w:val="20"/>
              </w:rPr>
            </w:pPr>
            <w:r w:rsidRPr="00B37050">
              <w:rPr>
                <w:rFonts w:ascii="Arial" w:hAnsi="Arial" w:cs="Arial"/>
                <w:sz w:val="20"/>
                <w:szCs w:val="20"/>
              </w:rPr>
              <w:t>1.2 Snižování regulační zátěže</w:t>
            </w:r>
          </w:p>
        </w:tc>
        <w:tc>
          <w:tcPr>
            <w:tcW w:w="1834" w:type="dxa"/>
          </w:tcPr>
          <w:p w:rsidR="00F85FD2" w:rsidRPr="00B37050" w:rsidRDefault="00F85FD2" w:rsidP="0001064B">
            <w:pPr>
              <w:spacing w:before="60" w:after="60"/>
              <w:rPr>
                <w:rFonts w:ascii="Arial" w:hAnsi="Arial" w:cs="Arial"/>
                <w:sz w:val="20"/>
                <w:szCs w:val="20"/>
              </w:rPr>
            </w:pPr>
            <w:r w:rsidRPr="00B37050">
              <w:rPr>
                <w:rFonts w:ascii="Arial" w:hAnsi="Arial" w:cs="Arial"/>
                <w:sz w:val="20"/>
                <w:szCs w:val="20"/>
              </w:rPr>
              <w:t>1.3 Rozšíření metod kvality ve veřejné správě</w:t>
            </w:r>
          </w:p>
        </w:tc>
        <w:tc>
          <w:tcPr>
            <w:tcW w:w="1835" w:type="dxa"/>
          </w:tcPr>
          <w:p w:rsidR="00F85FD2" w:rsidRPr="00B37050" w:rsidRDefault="00F85FD2" w:rsidP="0001064B">
            <w:pPr>
              <w:spacing w:before="60" w:after="60"/>
              <w:rPr>
                <w:rFonts w:ascii="Arial" w:hAnsi="Arial" w:cs="Arial"/>
                <w:sz w:val="20"/>
                <w:szCs w:val="20"/>
              </w:rPr>
            </w:pPr>
            <w:r w:rsidRPr="00B37050">
              <w:rPr>
                <w:rFonts w:ascii="Arial" w:hAnsi="Arial" w:cs="Arial"/>
                <w:sz w:val="20"/>
                <w:szCs w:val="20"/>
              </w:rPr>
              <w:t>1.4 Zavedení systému hodnocení veřejné správy</w:t>
            </w:r>
          </w:p>
        </w:tc>
      </w:tr>
      <w:tr w:rsidR="00F85FD2" w:rsidTr="00E32AB0">
        <w:tc>
          <w:tcPr>
            <w:tcW w:w="1733" w:type="dxa"/>
            <w:vAlign w:val="center"/>
          </w:tcPr>
          <w:p w:rsidR="00F85FD2" w:rsidRPr="00B37050" w:rsidRDefault="00F85FD2" w:rsidP="0001064B">
            <w:pPr>
              <w:spacing w:before="60" w:after="60"/>
              <w:rPr>
                <w:rFonts w:ascii="Arial" w:hAnsi="Arial" w:cs="Arial"/>
                <w:b/>
                <w:sz w:val="20"/>
                <w:szCs w:val="20"/>
              </w:rPr>
            </w:pPr>
            <w:r w:rsidRPr="00B37050">
              <w:rPr>
                <w:rFonts w:ascii="Arial" w:hAnsi="Arial" w:cs="Arial"/>
                <w:b/>
                <w:sz w:val="20"/>
                <w:szCs w:val="20"/>
              </w:rPr>
              <w:t>Vazba na ostatní specifické cíle (SC)</w:t>
            </w:r>
          </w:p>
        </w:tc>
        <w:tc>
          <w:tcPr>
            <w:tcW w:w="1692" w:type="dxa"/>
            <w:vAlign w:val="center"/>
          </w:tcPr>
          <w:p w:rsidR="00F85FD2" w:rsidRPr="00B37050" w:rsidRDefault="00614B63" w:rsidP="0001064B">
            <w:pPr>
              <w:spacing w:before="60" w:after="60"/>
              <w:jc w:val="center"/>
              <w:rPr>
                <w:rFonts w:ascii="Arial" w:hAnsi="Arial" w:cs="Arial"/>
                <w:sz w:val="20"/>
                <w:szCs w:val="20"/>
              </w:rPr>
            </w:pPr>
            <w:r>
              <w:rPr>
                <w:rFonts w:ascii="Arial" w:hAnsi="Arial" w:cs="Arial"/>
                <w:sz w:val="20"/>
                <w:szCs w:val="20"/>
              </w:rPr>
              <w:t xml:space="preserve">1.3, </w:t>
            </w:r>
            <w:r w:rsidR="00F85FD2" w:rsidRPr="00B37050">
              <w:rPr>
                <w:rFonts w:ascii="Arial" w:hAnsi="Arial" w:cs="Arial"/>
                <w:sz w:val="20"/>
                <w:szCs w:val="20"/>
              </w:rPr>
              <w:t>1.4</w:t>
            </w:r>
            <w:r>
              <w:rPr>
                <w:rFonts w:ascii="Arial" w:hAnsi="Arial" w:cs="Arial"/>
                <w:sz w:val="20"/>
                <w:szCs w:val="20"/>
              </w:rPr>
              <w:t>, 2.4, 3.1</w:t>
            </w:r>
          </w:p>
        </w:tc>
        <w:tc>
          <w:tcPr>
            <w:tcW w:w="1834" w:type="dxa"/>
            <w:vAlign w:val="center"/>
          </w:tcPr>
          <w:p w:rsidR="00F85FD2" w:rsidRPr="00B37050" w:rsidRDefault="00F85FD2" w:rsidP="0001064B">
            <w:pPr>
              <w:spacing w:before="60" w:after="60"/>
              <w:jc w:val="center"/>
              <w:rPr>
                <w:rFonts w:ascii="Arial" w:hAnsi="Arial" w:cs="Arial"/>
                <w:sz w:val="20"/>
                <w:szCs w:val="20"/>
              </w:rPr>
            </w:pPr>
            <w:r w:rsidRPr="00B37050">
              <w:rPr>
                <w:rFonts w:ascii="Arial" w:hAnsi="Arial" w:cs="Arial"/>
                <w:sz w:val="20"/>
                <w:szCs w:val="20"/>
              </w:rPr>
              <w:t>1.1</w:t>
            </w:r>
          </w:p>
        </w:tc>
        <w:tc>
          <w:tcPr>
            <w:tcW w:w="1834" w:type="dxa"/>
            <w:vAlign w:val="center"/>
          </w:tcPr>
          <w:p w:rsidR="00F85FD2" w:rsidRPr="00B37050" w:rsidRDefault="00F85FD2" w:rsidP="0001064B">
            <w:pPr>
              <w:spacing w:before="60" w:after="60"/>
              <w:jc w:val="center"/>
              <w:rPr>
                <w:rFonts w:ascii="Arial" w:hAnsi="Arial" w:cs="Arial"/>
                <w:sz w:val="20"/>
                <w:szCs w:val="20"/>
              </w:rPr>
            </w:pPr>
            <w:r w:rsidRPr="00B37050">
              <w:rPr>
                <w:rFonts w:ascii="Arial" w:hAnsi="Arial" w:cs="Arial"/>
                <w:sz w:val="20"/>
                <w:szCs w:val="20"/>
              </w:rPr>
              <w:t>1.1, 1.4, 4.2</w:t>
            </w:r>
          </w:p>
        </w:tc>
        <w:tc>
          <w:tcPr>
            <w:tcW w:w="1835" w:type="dxa"/>
            <w:vAlign w:val="center"/>
          </w:tcPr>
          <w:p w:rsidR="00F85FD2" w:rsidRPr="00B37050" w:rsidRDefault="00F85FD2" w:rsidP="0001064B">
            <w:pPr>
              <w:spacing w:before="60" w:after="60"/>
              <w:jc w:val="center"/>
              <w:rPr>
                <w:rFonts w:ascii="Arial" w:hAnsi="Arial" w:cs="Arial"/>
                <w:sz w:val="20"/>
                <w:szCs w:val="20"/>
              </w:rPr>
            </w:pPr>
            <w:r w:rsidRPr="00B37050">
              <w:rPr>
                <w:rFonts w:ascii="Arial" w:hAnsi="Arial" w:cs="Arial"/>
                <w:sz w:val="20"/>
                <w:szCs w:val="20"/>
              </w:rPr>
              <w:t>1.1, 1.3</w:t>
            </w:r>
          </w:p>
        </w:tc>
      </w:tr>
      <w:tr w:rsidR="00F85FD2" w:rsidTr="00E32AB0">
        <w:tc>
          <w:tcPr>
            <w:tcW w:w="1733" w:type="dxa"/>
            <w:vAlign w:val="center"/>
          </w:tcPr>
          <w:p w:rsidR="00F85FD2" w:rsidRPr="00B37050" w:rsidRDefault="00F85FD2" w:rsidP="0001064B">
            <w:pPr>
              <w:spacing w:before="60" w:after="60"/>
              <w:rPr>
                <w:rFonts w:ascii="Arial" w:hAnsi="Arial" w:cs="Arial"/>
                <w:b/>
                <w:sz w:val="20"/>
                <w:szCs w:val="20"/>
              </w:rPr>
            </w:pPr>
            <w:r w:rsidRPr="00B37050">
              <w:rPr>
                <w:rFonts w:ascii="Arial" w:hAnsi="Arial" w:cs="Arial"/>
                <w:b/>
                <w:sz w:val="20"/>
                <w:szCs w:val="20"/>
              </w:rPr>
              <w:t>Doba trvání implementace</w:t>
            </w:r>
          </w:p>
        </w:tc>
        <w:tc>
          <w:tcPr>
            <w:tcW w:w="1692" w:type="dxa"/>
            <w:vAlign w:val="center"/>
          </w:tcPr>
          <w:p w:rsidR="00F85FD2" w:rsidRPr="00B37050" w:rsidRDefault="00F85FD2" w:rsidP="0001064B">
            <w:pPr>
              <w:spacing w:before="60" w:after="60"/>
              <w:jc w:val="center"/>
              <w:rPr>
                <w:rFonts w:ascii="Arial" w:hAnsi="Arial" w:cs="Arial"/>
                <w:sz w:val="20"/>
                <w:szCs w:val="20"/>
              </w:rPr>
            </w:pPr>
            <w:r w:rsidRPr="00B37050">
              <w:rPr>
                <w:rFonts w:ascii="Arial" w:hAnsi="Arial" w:cs="Arial"/>
                <w:sz w:val="20"/>
                <w:szCs w:val="20"/>
              </w:rPr>
              <w:t>2014 - 2020</w:t>
            </w:r>
          </w:p>
        </w:tc>
        <w:tc>
          <w:tcPr>
            <w:tcW w:w="1834" w:type="dxa"/>
            <w:vAlign w:val="center"/>
          </w:tcPr>
          <w:p w:rsidR="00F85FD2" w:rsidRPr="00B37050" w:rsidRDefault="00F85FD2" w:rsidP="0001064B">
            <w:pPr>
              <w:spacing w:before="60" w:after="60"/>
              <w:jc w:val="center"/>
              <w:rPr>
                <w:rFonts w:ascii="Arial" w:hAnsi="Arial" w:cs="Arial"/>
                <w:sz w:val="20"/>
                <w:szCs w:val="20"/>
              </w:rPr>
            </w:pPr>
            <w:r w:rsidRPr="00B37050">
              <w:rPr>
                <w:rFonts w:ascii="Arial" w:hAnsi="Arial" w:cs="Arial"/>
                <w:sz w:val="20"/>
                <w:szCs w:val="20"/>
              </w:rPr>
              <w:t>2014 - 2020</w:t>
            </w:r>
          </w:p>
        </w:tc>
        <w:tc>
          <w:tcPr>
            <w:tcW w:w="1834" w:type="dxa"/>
          </w:tcPr>
          <w:p w:rsidR="00F85FD2" w:rsidRPr="00B37050" w:rsidRDefault="00F85FD2" w:rsidP="00B31D26">
            <w:pPr>
              <w:spacing w:before="60" w:after="60"/>
              <w:jc w:val="center"/>
              <w:rPr>
                <w:rFonts w:ascii="Arial" w:hAnsi="Arial" w:cs="Arial"/>
                <w:sz w:val="20"/>
                <w:szCs w:val="20"/>
              </w:rPr>
            </w:pPr>
            <w:r w:rsidRPr="00B37050">
              <w:rPr>
                <w:rFonts w:ascii="Arial" w:hAnsi="Arial" w:cs="Arial"/>
                <w:sz w:val="20"/>
                <w:szCs w:val="20"/>
              </w:rPr>
              <w:t xml:space="preserve">2015 - </w:t>
            </w:r>
            <w:r w:rsidRPr="00B37050">
              <w:rPr>
                <w:rFonts w:ascii="Arial" w:hAnsi="Arial" w:cs="Arial"/>
                <w:sz w:val="20"/>
                <w:szCs w:val="20"/>
              </w:rPr>
              <w:br/>
              <w:t>20</w:t>
            </w:r>
            <w:r w:rsidR="00B31D26">
              <w:rPr>
                <w:rFonts w:ascii="Arial" w:hAnsi="Arial" w:cs="Arial"/>
                <w:sz w:val="20"/>
                <w:szCs w:val="20"/>
              </w:rPr>
              <w:t>20</w:t>
            </w:r>
          </w:p>
        </w:tc>
        <w:tc>
          <w:tcPr>
            <w:tcW w:w="1835" w:type="dxa"/>
          </w:tcPr>
          <w:p w:rsidR="00F85FD2" w:rsidRPr="00B37050" w:rsidRDefault="00F85FD2" w:rsidP="0001064B">
            <w:pPr>
              <w:spacing w:before="60" w:after="60"/>
              <w:jc w:val="center"/>
              <w:rPr>
                <w:rFonts w:ascii="Arial" w:hAnsi="Arial" w:cs="Arial"/>
                <w:sz w:val="20"/>
                <w:szCs w:val="20"/>
              </w:rPr>
            </w:pPr>
            <w:r w:rsidRPr="00B37050">
              <w:rPr>
                <w:rFonts w:ascii="Arial" w:hAnsi="Arial" w:cs="Arial"/>
                <w:sz w:val="20"/>
                <w:szCs w:val="20"/>
              </w:rPr>
              <w:t xml:space="preserve">2015 - </w:t>
            </w:r>
            <w:r w:rsidRPr="00B37050">
              <w:rPr>
                <w:rFonts w:ascii="Arial" w:hAnsi="Arial" w:cs="Arial"/>
                <w:sz w:val="20"/>
                <w:szCs w:val="20"/>
              </w:rPr>
              <w:br/>
              <w:t>2019</w:t>
            </w:r>
          </w:p>
        </w:tc>
      </w:tr>
      <w:tr w:rsidR="00F85FD2" w:rsidTr="00E32AB0">
        <w:tc>
          <w:tcPr>
            <w:tcW w:w="1733" w:type="dxa"/>
            <w:vAlign w:val="center"/>
          </w:tcPr>
          <w:p w:rsidR="00F85FD2" w:rsidRPr="00B37050" w:rsidRDefault="00F85FD2" w:rsidP="0001064B">
            <w:pPr>
              <w:spacing w:before="60" w:after="60"/>
              <w:rPr>
                <w:rFonts w:ascii="Arial" w:hAnsi="Arial" w:cs="Arial"/>
                <w:b/>
                <w:sz w:val="20"/>
                <w:szCs w:val="20"/>
              </w:rPr>
            </w:pPr>
            <w:r w:rsidRPr="00B37050">
              <w:rPr>
                <w:rFonts w:ascii="Arial" w:hAnsi="Arial" w:cs="Arial"/>
                <w:b/>
                <w:sz w:val="20"/>
                <w:szCs w:val="20"/>
              </w:rPr>
              <w:t>Gestor</w:t>
            </w:r>
          </w:p>
        </w:tc>
        <w:tc>
          <w:tcPr>
            <w:tcW w:w="1692" w:type="dxa"/>
          </w:tcPr>
          <w:p w:rsidR="00F85FD2" w:rsidRPr="00B37050" w:rsidRDefault="00F85FD2" w:rsidP="0001064B">
            <w:pPr>
              <w:spacing w:before="60" w:after="60"/>
              <w:rPr>
                <w:rFonts w:ascii="Arial" w:hAnsi="Arial" w:cs="Arial"/>
                <w:sz w:val="20"/>
                <w:szCs w:val="20"/>
              </w:rPr>
            </w:pPr>
            <w:r w:rsidRPr="00B37050">
              <w:rPr>
                <w:rFonts w:ascii="Arial" w:hAnsi="Arial" w:cs="Arial"/>
                <w:sz w:val="20"/>
                <w:szCs w:val="20"/>
              </w:rPr>
              <w:t>MV</w:t>
            </w:r>
            <w:r w:rsidRPr="00B37050">
              <w:rPr>
                <w:rFonts w:ascii="Arial" w:hAnsi="Arial" w:cs="Arial"/>
                <w:sz w:val="20"/>
                <w:szCs w:val="20"/>
              </w:rPr>
              <w:br/>
              <w:t xml:space="preserve">(Odbor </w:t>
            </w:r>
            <w:proofErr w:type="spellStart"/>
            <w:r w:rsidRPr="00B37050">
              <w:rPr>
                <w:rFonts w:ascii="Arial" w:hAnsi="Arial" w:cs="Arial"/>
                <w:sz w:val="20"/>
                <w:szCs w:val="20"/>
              </w:rPr>
              <w:t>eGovernmentu</w:t>
            </w:r>
            <w:proofErr w:type="spellEnd"/>
            <w:r w:rsidRPr="00B37050">
              <w:rPr>
                <w:rFonts w:ascii="Arial" w:hAnsi="Arial" w:cs="Arial"/>
                <w:sz w:val="20"/>
                <w:szCs w:val="20"/>
              </w:rPr>
              <w:t>)</w:t>
            </w:r>
          </w:p>
        </w:tc>
        <w:tc>
          <w:tcPr>
            <w:tcW w:w="1834" w:type="dxa"/>
          </w:tcPr>
          <w:p w:rsidR="00F85FD2" w:rsidRPr="00B37050" w:rsidRDefault="00F85FD2" w:rsidP="0001064B">
            <w:pPr>
              <w:spacing w:before="60" w:after="60"/>
              <w:rPr>
                <w:rFonts w:ascii="Arial" w:hAnsi="Arial" w:cs="Arial"/>
                <w:sz w:val="20"/>
                <w:szCs w:val="20"/>
              </w:rPr>
            </w:pPr>
            <w:r w:rsidRPr="00B37050">
              <w:rPr>
                <w:rFonts w:ascii="Arial" w:hAnsi="Arial" w:cs="Arial"/>
                <w:sz w:val="20"/>
                <w:szCs w:val="20"/>
              </w:rPr>
              <w:t>Úřad vlády ČR (Sekce Legislativní rady vlády), spolu s MPO a MV</w:t>
            </w:r>
          </w:p>
        </w:tc>
        <w:tc>
          <w:tcPr>
            <w:tcW w:w="1834" w:type="dxa"/>
          </w:tcPr>
          <w:p w:rsidR="00F85FD2" w:rsidRPr="00B37050" w:rsidRDefault="00F85FD2" w:rsidP="0001064B">
            <w:pPr>
              <w:spacing w:before="60" w:after="60"/>
              <w:rPr>
                <w:rFonts w:ascii="Arial" w:hAnsi="Arial" w:cs="Arial"/>
                <w:sz w:val="20"/>
                <w:szCs w:val="20"/>
              </w:rPr>
            </w:pPr>
            <w:r w:rsidRPr="00B37050">
              <w:rPr>
                <w:rFonts w:ascii="Arial" w:hAnsi="Arial" w:cs="Arial"/>
                <w:sz w:val="20"/>
                <w:szCs w:val="20"/>
              </w:rPr>
              <w:t>MV, MMR, MPO, Rada vlády pro udržitelný rozvoj</w:t>
            </w:r>
          </w:p>
        </w:tc>
        <w:tc>
          <w:tcPr>
            <w:tcW w:w="1835" w:type="dxa"/>
          </w:tcPr>
          <w:p w:rsidR="00F85FD2" w:rsidRPr="00B37050" w:rsidRDefault="00F85FD2" w:rsidP="00154484">
            <w:pPr>
              <w:spacing w:before="60" w:after="60"/>
              <w:rPr>
                <w:rFonts w:ascii="Arial" w:hAnsi="Arial" w:cs="Arial"/>
                <w:sz w:val="20"/>
                <w:szCs w:val="20"/>
              </w:rPr>
            </w:pPr>
            <w:r w:rsidRPr="00B37050">
              <w:rPr>
                <w:rFonts w:ascii="Arial" w:hAnsi="Arial" w:cs="Arial"/>
                <w:sz w:val="20"/>
                <w:szCs w:val="20"/>
              </w:rPr>
              <w:t>MV</w:t>
            </w:r>
          </w:p>
        </w:tc>
      </w:tr>
      <w:tr w:rsidR="001D47DB" w:rsidTr="00E32AB0">
        <w:tc>
          <w:tcPr>
            <w:tcW w:w="1733" w:type="dxa"/>
            <w:vAlign w:val="center"/>
          </w:tcPr>
          <w:p w:rsidR="001D47DB" w:rsidRPr="00B37050" w:rsidRDefault="001D47DB" w:rsidP="0001064B">
            <w:pPr>
              <w:spacing w:before="60" w:after="60"/>
              <w:rPr>
                <w:rFonts w:ascii="Arial" w:hAnsi="Arial" w:cs="Arial"/>
                <w:b/>
                <w:sz w:val="20"/>
                <w:szCs w:val="20"/>
              </w:rPr>
            </w:pPr>
            <w:r>
              <w:rPr>
                <w:rFonts w:ascii="Arial" w:hAnsi="Arial" w:cs="Arial"/>
                <w:b/>
                <w:sz w:val="20"/>
                <w:szCs w:val="20"/>
              </w:rPr>
              <w:t>Spolupracující instituce</w:t>
            </w:r>
          </w:p>
        </w:tc>
        <w:tc>
          <w:tcPr>
            <w:tcW w:w="1692" w:type="dxa"/>
          </w:tcPr>
          <w:p w:rsidR="001D47DB" w:rsidRPr="00B37050" w:rsidRDefault="00127510" w:rsidP="0001064B">
            <w:pPr>
              <w:spacing w:before="60" w:after="60"/>
              <w:rPr>
                <w:rFonts w:ascii="Arial" w:hAnsi="Arial" w:cs="Arial"/>
                <w:sz w:val="20"/>
                <w:szCs w:val="20"/>
              </w:rPr>
            </w:pPr>
            <w:r>
              <w:rPr>
                <w:rFonts w:ascii="Arial" w:hAnsi="Arial" w:cs="Arial"/>
                <w:sz w:val="20"/>
                <w:szCs w:val="20"/>
              </w:rPr>
              <w:t>Gestoři agend, ÚSC</w:t>
            </w:r>
          </w:p>
        </w:tc>
        <w:tc>
          <w:tcPr>
            <w:tcW w:w="1834" w:type="dxa"/>
          </w:tcPr>
          <w:p w:rsidR="001D47DB" w:rsidRPr="00154484" w:rsidRDefault="00127510" w:rsidP="0001064B">
            <w:pPr>
              <w:spacing w:before="60" w:after="60"/>
              <w:rPr>
                <w:rFonts w:ascii="Arial" w:hAnsi="Arial" w:cs="Arial"/>
                <w:sz w:val="20"/>
                <w:szCs w:val="20"/>
                <w:highlight w:val="yellow"/>
              </w:rPr>
            </w:pPr>
            <w:r>
              <w:rPr>
                <w:rFonts w:ascii="Arial" w:hAnsi="Arial" w:cs="Arial"/>
                <w:sz w:val="20"/>
                <w:szCs w:val="20"/>
              </w:rPr>
              <w:t>ÚOSS</w:t>
            </w:r>
          </w:p>
        </w:tc>
        <w:tc>
          <w:tcPr>
            <w:tcW w:w="1834" w:type="dxa"/>
          </w:tcPr>
          <w:p w:rsidR="001D47DB" w:rsidRPr="00154484" w:rsidRDefault="00127510" w:rsidP="00291E0E">
            <w:pPr>
              <w:spacing w:before="60" w:after="60"/>
              <w:rPr>
                <w:rFonts w:ascii="Arial" w:hAnsi="Arial" w:cs="Arial"/>
                <w:sz w:val="20"/>
                <w:szCs w:val="20"/>
                <w:highlight w:val="yellow"/>
              </w:rPr>
            </w:pPr>
            <w:r>
              <w:rPr>
                <w:rFonts w:ascii="Arial" w:hAnsi="Arial" w:cs="Arial"/>
                <w:sz w:val="20"/>
                <w:szCs w:val="20"/>
              </w:rPr>
              <w:t>ÚSC, ÚOSS</w:t>
            </w:r>
          </w:p>
        </w:tc>
        <w:tc>
          <w:tcPr>
            <w:tcW w:w="1835" w:type="dxa"/>
          </w:tcPr>
          <w:p w:rsidR="001D47DB" w:rsidRPr="00154484" w:rsidRDefault="00154484" w:rsidP="00127510">
            <w:pPr>
              <w:spacing w:before="60" w:after="60"/>
              <w:rPr>
                <w:rFonts w:ascii="Arial" w:hAnsi="Arial" w:cs="Arial"/>
                <w:sz w:val="20"/>
                <w:szCs w:val="20"/>
                <w:highlight w:val="yellow"/>
              </w:rPr>
            </w:pPr>
            <w:r>
              <w:rPr>
                <w:rFonts w:ascii="Arial" w:hAnsi="Arial" w:cs="Arial"/>
                <w:sz w:val="20"/>
                <w:szCs w:val="20"/>
              </w:rPr>
              <w:t xml:space="preserve">Úřad vlády, </w:t>
            </w:r>
            <w:r w:rsidR="00127510">
              <w:rPr>
                <w:rFonts w:ascii="Arial" w:hAnsi="Arial" w:cs="Arial"/>
                <w:sz w:val="20"/>
                <w:szCs w:val="20"/>
              </w:rPr>
              <w:t>ÚOSS</w:t>
            </w:r>
            <w:r w:rsidRPr="00B37050">
              <w:rPr>
                <w:rFonts w:ascii="Arial" w:hAnsi="Arial" w:cs="Arial"/>
                <w:sz w:val="20"/>
                <w:szCs w:val="20"/>
              </w:rPr>
              <w:t xml:space="preserve"> </w:t>
            </w:r>
            <w:r>
              <w:rPr>
                <w:rFonts w:ascii="Arial" w:hAnsi="Arial" w:cs="Arial"/>
                <w:sz w:val="20"/>
                <w:szCs w:val="20"/>
              </w:rPr>
              <w:t xml:space="preserve">a ÚSC </w:t>
            </w:r>
            <w:r w:rsidRPr="00B37050">
              <w:rPr>
                <w:rFonts w:ascii="Arial" w:hAnsi="Arial" w:cs="Arial"/>
                <w:sz w:val="20"/>
                <w:szCs w:val="20"/>
              </w:rPr>
              <w:t>(zejména obce II. a III. typu)</w:t>
            </w:r>
          </w:p>
        </w:tc>
      </w:tr>
      <w:tr w:rsidR="00F85FD2" w:rsidTr="00E32AB0">
        <w:tc>
          <w:tcPr>
            <w:tcW w:w="1733" w:type="dxa"/>
            <w:vMerge w:val="restart"/>
            <w:vAlign w:val="center"/>
          </w:tcPr>
          <w:p w:rsidR="00F85FD2" w:rsidRPr="00B37050" w:rsidRDefault="00F85FD2" w:rsidP="0001064B">
            <w:pPr>
              <w:spacing w:before="60" w:after="60"/>
              <w:rPr>
                <w:rFonts w:ascii="Arial" w:hAnsi="Arial" w:cs="Arial"/>
                <w:b/>
                <w:sz w:val="20"/>
                <w:szCs w:val="20"/>
              </w:rPr>
            </w:pPr>
            <w:r w:rsidRPr="00B37050">
              <w:rPr>
                <w:rFonts w:ascii="Arial" w:hAnsi="Arial" w:cs="Arial"/>
                <w:b/>
                <w:sz w:val="20"/>
                <w:szCs w:val="20"/>
              </w:rPr>
              <w:t>Zpracovatel</w:t>
            </w:r>
          </w:p>
        </w:tc>
        <w:tc>
          <w:tcPr>
            <w:tcW w:w="7195" w:type="dxa"/>
            <w:gridSpan w:val="4"/>
            <w:vAlign w:val="center"/>
          </w:tcPr>
          <w:p w:rsidR="00F85FD2" w:rsidRPr="00B37050" w:rsidRDefault="00F85FD2" w:rsidP="0001064B">
            <w:pPr>
              <w:spacing w:before="60" w:after="60"/>
              <w:jc w:val="center"/>
              <w:rPr>
                <w:rFonts w:ascii="Arial" w:hAnsi="Arial" w:cs="Arial"/>
                <w:sz w:val="20"/>
                <w:szCs w:val="20"/>
              </w:rPr>
            </w:pPr>
            <w:r w:rsidRPr="00B37050">
              <w:rPr>
                <w:rFonts w:ascii="Arial" w:hAnsi="Arial" w:cs="Arial"/>
                <w:sz w:val="20"/>
                <w:szCs w:val="20"/>
              </w:rPr>
              <w:t>Řídící výbor pro modernizaci veřejné správy</w:t>
            </w:r>
          </w:p>
        </w:tc>
      </w:tr>
      <w:tr w:rsidR="00F85FD2" w:rsidTr="00E32AB0">
        <w:tc>
          <w:tcPr>
            <w:tcW w:w="1733" w:type="dxa"/>
            <w:vMerge/>
            <w:vAlign w:val="center"/>
          </w:tcPr>
          <w:p w:rsidR="00F85FD2" w:rsidRPr="00B37050" w:rsidRDefault="00F85FD2" w:rsidP="0001064B">
            <w:pPr>
              <w:spacing w:before="60" w:after="60"/>
              <w:rPr>
                <w:rFonts w:ascii="Arial" w:hAnsi="Arial" w:cs="Arial"/>
                <w:b/>
                <w:sz w:val="20"/>
                <w:szCs w:val="20"/>
              </w:rPr>
            </w:pPr>
          </w:p>
        </w:tc>
        <w:tc>
          <w:tcPr>
            <w:tcW w:w="1692" w:type="dxa"/>
          </w:tcPr>
          <w:p w:rsidR="00F85FD2" w:rsidRDefault="00F85FD2" w:rsidP="0001064B">
            <w:pPr>
              <w:spacing w:before="60" w:after="60"/>
              <w:jc w:val="center"/>
              <w:rPr>
                <w:rFonts w:ascii="Arial" w:hAnsi="Arial" w:cs="Arial"/>
                <w:sz w:val="20"/>
                <w:szCs w:val="20"/>
              </w:rPr>
            </w:pPr>
            <w:r w:rsidRPr="00B37050">
              <w:rPr>
                <w:rFonts w:ascii="Arial" w:hAnsi="Arial" w:cs="Arial"/>
                <w:sz w:val="20"/>
                <w:szCs w:val="20"/>
              </w:rPr>
              <w:t xml:space="preserve">Pracovní </w:t>
            </w:r>
            <w:r w:rsidR="00B31D26">
              <w:rPr>
                <w:rFonts w:ascii="Arial" w:hAnsi="Arial" w:cs="Arial"/>
                <w:sz w:val="20"/>
                <w:szCs w:val="20"/>
              </w:rPr>
              <w:t>výbor</w:t>
            </w:r>
            <w:r w:rsidRPr="00B37050">
              <w:rPr>
                <w:rFonts w:ascii="Arial" w:hAnsi="Arial" w:cs="Arial"/>
                <w:sz w:val="20"/>
                <w:szCs w:val="20"/>
              </w:rPr>
              <w:t xml:space="preserve"> ke SC 1.1</w:t>
            </w:r>
          </w:p>
          <w:p w:rsidR="003C0189" w:rsidRPr="00B37050" w:rsidRDefault="003C0189" w:rsidP="003C0189">
            <w:pPr>
              <w:spacing w:before="60" w:after="60"/>
              <w:jc w:val="center"/>
              <w:rPr>
                <w:rFonts w:ascii="Arial" w:hAnsi="Arial" w:cs="Arial"/>
                <w:sz w:val="20"/>
                <w:szCs w:val="20"/>
              </w:rPr>
            </w:pPr>
            <w:r>
              <w:rPr>
                <w:rFonts w:ascii="Arial" w:hAnsi="Arial" w:cs="Arial"/>
                <w:sz w:val="20"/>
                <w:szCs w:val="20"/>
              </w:rPr>
              <w:t xml:space="preserve">(kontakt: Petr Horák, </w:t>
            </w:r>
            <w:proofErr w:type="spellStart"/>
            <w:r>
              <w:rPr>
                <w:rFonts w:ascii="Arial" w:hAnsi="Arial" w:cs="Arial"/>
                <w:sz w:val="20"/>
                <w:szCs w:val="20"/>
              </w:rPr>
              <w:t>petr.horak</w:t>
            </w:r>
            <w:proofErr w:type="spellEnd"/>
            <w:r>
              <w:rPr>
                <w:rFonts w:ascii="Arial" w:hAnsi="Arial" w:cs="Arial"/>
                <w:sz w:val="20"/>
                <w:szCs w:val="20"/>
              </w:rPr>
              <w:br/>
              <w:t xml:space="preserve">@mvcr.cz) </w:t>
            </w:r>
          </w:p>
        </w:tc>
        <w:tc>
          <w:tcPr>
            <w:tcW w:w="1834" w:type="dxa"/>
          </w:tcPr>
          <w:p w:rsidR="00F85FD2" w:rsidRDefault="00F85FD2" w:rsidP="0001064B">
            <w:pPr>
              <w:spacing w:before="60" w:after="60"/>
              <w:jc w:val="center"/>
              <w:rPr>
                <w:rFonts w:ascii="Arial" w:hAnsi="Arial" w:cs="Arial"/>
                <w:sz w:val="20"/>
                <w:szCs w:val="20"/>
              </w:rPr>
            </w:pPr>
            <w:r w:rsidRPr="00B37050">
              <w:rPr>
                <w:rFonts w:ascii="Arial" w:hAnsi="Arial" w:cs="Arial"/>
                <w:sz w:val="20"/>
                <w:szCs w:val="20"/>
              </w:rPr>
              <w:t xml:space="preserve">Pracovní </w:t>
            </w:r>
            <w:r w:rsidR="00B31D26">
              <w:rPr>
                <w:rFonts w:ascii="Arial" w:hAnsi="Arial" w:cs="Arial"/>
                <w:sz w:val="20"/>
                <w:szCs w:val="20"/>
              </w:rPr>
              <w:t>výbor</w:t>
            </w:r>
            <w:r w:rsidRPr="00B37050">
              <w:rPr>
                <w:rFonts w:ascii="Arial" w:hAnsi="Arial" w:cs="Arial"/>
                <w:sz w:val="20"/>
                <w:szCs w:val="20"/>
              </w:rPr>
              <w:t xml:space="preserve"> ke SC 1.2</w:t>
            </w:r>
          </w:p>
          <w:p w:rsidR="003C0189" w:rsidRPr="00B37050" w:rsidRDefault="003C0189" w:rsidP="0001064B">
            <w:pPr>
              <w:spacing w:before="60" w:after="60"/>
              <w:jc w:val="center"/>
              <w:rPr>
                <w:rFonts w:ascii="Arial" w:hAnsi="Arial" w:cs="Arial"/>
                <w:sz w:val="20"/>
                <w:szCs w:val="20"/>
              </w:rPr>
            </w:pPr>
            <w:r>
              <w:rPr>
                <w:rFonts w:ascii="Arial" w:hAnsi="Arial" w:cs="Arial"/>
                <w:sz w:val="20"/>
                <w:szCs w:val="20"/>
              </w:rPr>
              <w:t xml:space="preserve">(kontakt: Aleš Pecka, </w:t>
            </w:r>
            <w:proofErr w:type="spellStart"/>
            <w:r>
              <w:rPr>
                <w:rFonts w:ascii="Arial" w:hAnsi="Arial" w:cs="Arial"/>
                <w:sz w:val="20"/>
                <w:szCs w:val="20"/>
              </w:rPr>
              <w:t>pecka.ales</w:t>
            </w:r>
            <w:proofErr w:type="spellEnd"/>
            <w:r>
              <w:rPr>
                <w:rFonts w:ascii="Arial" w:hAnsi="Arial" w:cs="Arial"/>
                <w:sz w:val="20"/>
                <w:szCs w:val="20"/>
              </w:rPr>
              <w:br/>
              <w:t>@vlada.cz)</w:t>
            </w:r>
          </w:p>
        </w:tc>
        <w:tc>
          <w:tcPr>
            <w:tcW w:w="1834" w:type="dxa"/>
          </w:tcPr>
          <w:p w:rsidR="00F85FD2" w:rsidRDefault="003C0189" w:rsidP="00B23E10">
            <w:pPr>
              <w:spacing w:before="60" w:after="60"/>
              <w:jc w:val="center"/>
              <w:rPr>
                <w:rFonts w:ascii="Arial" w:hAnsi="Arial" w:cs="Arial"/>
                <w:sz w:val="20"/>
                <w:szCs w:val="20"/>
              </w:rPr>
            </w:pPr>
            <w:r>
              <w:rPr>
                <w:rFonts w:ascii="Arial" w:hAnsi="Arial" w:cs="Arial"/>
                <w:sz w:val="20"/>
                <w:szCs w:val="20"/>
              </w:rPr>
              <w:t xml:space="preserve">Pracovní </w:t>
            </w:r>
            <w:r w:rsidR="00B31D26">
              <w:rPr>
                <w:rFonts w:ascii="Arial" w:hAnsi="Arial" w:cs="Arial"/>
                <w:sz w:val="20"/>
                <w:szCs w:val="20"/>
              </w:rPr>
              <w:t>výbor</w:t>
            </w:r>
            <w:r>
              <w:rPr>
                <w:rFonts w:ascii="Arial" w:hAnsi="Arial" w:cs="Arial"/>
                <w:sz w:val="20"/>
                <w:szCs w:val="20"/>
              </w:rPr>
              <w:t xml:space="preserve"> ke SC </w:t>
            </w:r>
            <w:r w:rsidR="000A4277">
              <w:rPr>
                <w:rFonts w:ascii="Arial" w:hAnsi="Arial" w:cs="Arial"/>
                <w:sz w:val="20"/>
                <w:szCs w:val="20"/>
              </w:rPr>
              <w:t>1.</w:t>
            </w:r>
            <w:r w:rsidR="00B23E10">
              <w:rPr>
                <w:rFonts w:ascii="Arial" w:hAnsi="Arial" w:cs="Arial"/>
                <w:sz w:val="20"/>
                <w:szCs w:val="20"/>
              </w:rPr>
              <w:t>3</w:t>
            </w:r>
          </w:p>
          <w:p w:rsidR="003C0189" w:rsidRPr="00B37050" w:rsidRDefault="003C0189" w:rsidP="00B23E10">
            <w:pPr>
              <w:spacing w:before="60" w:after="60"/>
              <w:jc w:val="center"/>
              <w:rPr>
                <w:rFonts w:ascii="Arial" w:hAnsi="Arial" w:cs="Arial"/>
                <w:sz w:val="20"/>
                <w:szCs w:val="20"/>
              </w:rPr>
            </w:pPr>
            <w:r>
              <w:rPr>
                <w:rFonts w:ascii="Arial" w:hAnsi="Arial" w:cs="Arial"/>
                <w:sz w:val="20"/>
                <w:szCs w:val="20"/>
              </w:rPr>
              <w:t xml:space="preserve">(kontakt: Lenka </w:t>
            </w:r>
            <w:proofErr w:type="spellStart"/>
            <w:r>
              <w:rPr>
                <w:rFonts w:ascii="Arial" w:hAnsi="Arial" w:cs="Arial"/>
                <w:sz w:val="20"/>
                <w:szCs w:val="20"/>
              </w:rPr>
              <w:t>Švejdarová</w:t>
            </w:r>
            <w:proofErr w:type="spellEnd"/>
            <w:r>
              <w:rPr>
                <w:rFonts w:ascii="Arial" w:hAnsi="Arial" w:cs="Arial"/>
                <w:sz w:val="20"/>
                <w:szCs w:val="20"/>
              </w:rPr>
              <w:t xml:space="preserve">, </w:t>
            </w:r>
            <w:r w:rsidRPr="003C0189">
              <w:rPr>
                <w:rFonts w:ascii="Arial" w:hAnsi="Arial" w:cs="Arial"/>
                <w:sz w:val="20"/>
                <w:szCs w:val="20"/>
              </w:rPr>
              <w:t>lenka.svejdarova@mvcr.cz</w:t>
            </w:r>
            <w:r>
              <w:rPr>
                <w:rFonts w:ascii="Arial" w:hAnsi="Arial" w:cs="Arial"/>
                <w:sz w:val="20"/>
                <w:szCs w:val="20"/>
              </w:rPr>
              <w:t xml:space="preserve">, </w:t>
            </w:r>
            <w:proofErr w:type="spellStart"/>
            <w:r>
              <w:rPr>
                <w:rFonts w:ascii="Arial" w:hAnsi="Arial" w:cs="Arial"/>
                <w:sz w:val="20"/>
                <w:szCs w:val="20"/>
              </w:rPr>
              <w:t>david.skorna</w:t>
            </w:r>
            <w:proofErr w:type="spellEnd"/>
            <w:r>
              <w:rPr>
                <w:rFonts w:ascii="Arial" w:hAnsi="Arial" w:cs="Arial"/>
                <w:sz w:val="20"/>
                <w:szCs w:val="20"/>
              </w:rPr>
              <w:br/>
              <w:t xml:space="preserve">@mmr.cz) </w:t>
            </w:r>
          </w:p>
        </w:tc>
        <w:tc>
          <w:tcPr>
            <w:tcW w:w="1835" w:type="dxa"/>
          </w:tcPr>
          <w:p w:rsidR="00F85FD2" w:rsidRPr="00B37050" w:rsidRDefault="00F85FD2" w:rsidP="0001064B">
            <w:pPr>
              <w:spacing w:before="60" w:after="60"/>
              <w:jc w:val="center"/>
              <w:rPr>
                <w:rFonts w:ascii="Arial" w:hAnsi="Arial" w:cs="Arial"/>
                <w:sz w:val="20"/>
                <w:szCs w:val="20"/>
              </w:rPr>
            </w:pPr>
            <w:r w:rsidRPr="00B37050">
              <w:rPr>
                <w:rFonts w:ascii="Arial" w:hAnsi="Arial" w:cs="Arial"/>
                <w:sz w:val="20"/>
                <w:szCs w:val="20"/>
              </w:rPr>
              <w:t xml:space="preserve">Pracovní </w:t>
            </w:r>
            <w:r w:rsidR="00B31D26">
              <w:rPr>
                <w:rFonts w:ascii="Arial" w:hAnsi="Arial" w:cs="Arial"/>
                <w:sz w:val="20"/>
                <w:szCs w:val="20"/>
              </w:rPr>
              <w:t>výbor</w:t>
            </w:r>
            <w:r w:rsidRPr="00B37050">
              <w:rPr>
                <w:rFonts w:ascii="Arial" w:hAnsi="Arial" w:cs="Arial"/>
                <w:sz w:val="20"/>
                <w:szCs w:val="20"/>
              </w:rPr>
              <w:t xml:space="preserve"> ke SC 1.4</w:t>
            </w:r>
          </w:p>
          <w:p w:rsidR="00F85FD2" w:rsidRPr="00B37050" w:rsidRDefault="00F85FD2" w:rsidP="003C0189">
            <w:pPr>
              <w:spacing w:before="60" w:after="60"/>
              <w:jc w:val="center"/>
              <w:rPr>
                <w:rFonts w:ascii="Arial" w:hAnsi="Arial" w:cs="Arial"/>
                <w:sz w:val="20"/>
                <w:szCs w:val="20"/>
              </w:rPr>
            </w:pPr>
            <w:r w:rsidRPr="00B37050">
              <w:rPr>
                <w:rFonts w:ascii="Arial" w:hAnsi="Arial" w:cs="Arial"/>
                <w:sz w:val="20"/>
                <w:szCs w:val="20"/>
              </w:rPr>
              <w:t xml:space="preserve">(kontakt: Jana Menšíková, </w:t>
            </w:r>
            <w:proofErr w:type="spellStart"/>
            <w:r w:rsidRPr="00B37050">
              <w:rPr>
                <w:rFonts w:ascii="Arial" w:hAnsi="Arial" w:cs="Arial"/>
                <w:sz w:val="20"/>
                <w:szCs w:val="20"/>
              </w:rPr>
              <w:t>jana.mensikova</w:t>
            </w:r>
            <w:proofErr w:type="spellEnd"/>
            <w:r w:rsidRPr="00B37050">
              <w:rPr>
                <w:rFonts w:ascii="Arial" w:hAnsi="Arial" w:cs="Arial"/>
                <w:sz w:val="20"/>
                <w:szCs w:val="20"/>
              </w:rPr>
              <w:br/>
              <w:t>@mvcr.cz)</w:t>
            </w:r>
          </w:p>
        </w:tc>
      </w:tr>
      <w:tr w:rsidR="00F85FD2" w:rsidTr="00E32AB0">
        <w:tc>
          <w:tcPr>
            <w:tcW w:w="1733" w:type="dxa"/>
            <w:vAlign w:val="center"/>
          </w:tcPr>
          <w:p w:rsidR="00F85FD2" w:rsidRPr="00B37050" w:rsidRDefault="00F85FD2" w:rsidP="0001064B">
            <w:pPr>
              <w:spacing w:before="60" w:after="60"/>
              <w:rPr>
                <w:rFonts w:ascii="Arial" w:hAnsi="Arial" w:cs="Arial"/>
                <w:b/>
                <w:sz w:val="20"/>
                <w:szCs w:val="20"/>
              </w:rPr>
            </w:pPr>
            <w:r w:rsidRPr="00B37050">
              <w:rPr>
                <w:rFonts w:ascii="Arial" w:hAnsi="Arial" w:cs="Arial"/>
                <w:b/>
                <w:sz w:val="20"/>
                <w:szCs w:val="20"/>
              </w:rPr>
              <w:t>Číslo verze</w:t>
            </w:r>
          </w:p>
        </w:tc>
        <w:tc>
          <w:tcPr>
            <w:tcW w:w="7195" w:type="dxa"/>
            <w:gridSpan w:val="4"/>
            <w:vAlign w:val="center"/>
          </w:tcPr>
          <w:p w:rsidR="00F85FD2" w:rsidRPr="00167B7E" w:rsidRDefault="00B81B72" w:rsidP="0001064B">
            <w:pPr>
              <w:spacing w:before="60" w:after="60"/>
              <w:rPr>
                <w:rFonts w:ascii="Arial" w:hAnsi="Arial" w:cs="Arial"/>
                <w:sz w:val="20"/>
                <w:szCs w:val="20"/>
              </w:rPr>
            </w:pPr>
            <w:r w:rsidRPr="00167B7E">
              <w:rPr>
                <w:rFonts w:ascii="Arial" w:hAnsi="Arial" w:cs="Arial"/>
                <w:sz w:val="20"/>
                <w:szCs w:val="20"/>
              </w:rPr>
              <w:t>2</w:t>
            </w:r>
          </w:p>
        </w:tc>
      </w:tr>
      <w:tr w:rsidR="00F85FD2" w:rsidTr="00E32AB0">
        <w:tc>
          <w:tcPr>
            <w:tcW w:w="1733" w:type="dxa"/>
            <w:vAlign w:val="center"/>
          </w:tcPr>
          <w:p w:rsidR="00F85FD2" w:rsidRPr="00B37050" w:rsidRDefault="00F85FD2" w:rsidP="0001064B">
            <w:pPr>
              <w:spacing w:before="60" w:after="60"/>
              <w:rPr>
                <w:rFonts w:ascii="Arial" w:hAnsi="Arial" w:cs="Arial"/>
                <w:b/>
                <w:sz w:val="20"/>
                <w:szCs w:val="20"/>
              </w:rPr>
            </w:pPr>
            <w:r w:rsidRPr="00B37050">
              <w:rPr>
                <w:rFonts w:ascii="Arial" w:hAnsi="Arial" w:cs="Arial"/>
                <w:b/>
                <w:sz w:val="20"/>
                <w:szCs w:val="20"/>
              </w:rPr>
              <w:t>Datum vzniku</w:t>
            </w:r>
          </w:p>
        </w:tc>
        <w:tc>
          <w:tcPr>
            <w:tcW w:w="7195" w:type="dxa"/>
            <w:gridSpan w:val="4"/>
            <w:vAlign w:val="center"/>
          </w:tcPr>
          <w:p w:rsidR="00F85FD2" w:rsidRPr="00167B7E" w:rsidRDefault="00B81B72" w:rsidP="00167B7E">
            <w:pPr>
              <w:spacing w:before="60" w:after="60"/>
              <w:rPr>
                <w:rFonts w:ascii="Arial" w:hAnsi="Arial" w:cs="Arial"/>
                <w:sz w:val="20"/>
                <w:szCs w:val="20"/>
              </w:rPr>
            </w:pPr>
            <w:r w:rsidRPr="00167B7E">
              <w:rPr>
                <w:rFonts w:ascii="Arial" w:hAnsi="Arial" w:cs="Arial"/>
                <w:sz w:val="20"/>
                <w:szCs w:val="20"/>
              </w:rPr>
              <w:t>1</w:t>
            </w:r>
            <w:r w:rsidR="00167B7E" w:rsidRPr="00167B7E">
              <w:rPr>
                <w:rFonts w:ascii="Arial" w:hAnsi="Arial" w:cs="Arial"/>
                <w:sz w:val="20"/>
                <w:szCs w:val="20"/>
              </w:rPr>
              <w:t>9</w:t>
            </w:r>
            <w:r w:rsidR="00F85FD2" w:rsidRPr="00167B7E">
              <w:rPr>
                <w:rFonts w:ascii="Arial" w:hAnsi="Arial" w:cs="Arial"/>
                <w:sz w:val="20"/>
                <w:szCs w:val="20"/>
              </w:rPr>
              <w:t>. 1</w:t>
            </w:r>
            <w:r w:rsidR="00076EB2" w:rsidRPr="00167B7E">
              <w:rPr>
                <w:rFonts w:ascii="Arial" w:hAnsi="Arial" w:cs="Arial"/>
                <w:sz w:val="20"/>
                <w:szCs w:val="20"/>
              </w:rPr>
              <w:t>1</w:t>
            </w:r>
            <w:r w:rsidR="00F85FD2" w:rsidRPr="00167B7E">
              <w:rPr>
                <w:rFonts w:ascii="Arial" w:hAnsi="Arial" w:cs="Arial"/>
                <w:sz w:val="20"/>
                <w:szCs w:val="20"/>
              </w:rPr>
              <w:t>. 2014</w:t>
            </w:r>
          </w:p>
        </w:tc>
      </w:tr>
    </w:tbl>
    <w:p w:rsidR="00991B17" w:rsidRDefault="00991B17" w:rsidP="00534431">
      <w:pPr>
        <w:ind w:left="284"/>
        <w:jc w:val="both"/>
        <w:rPr>
          <w:rFonts w:ascii="Arial" w:hAnsi="Arial" w:cs="Arial"/>
          <w:b/>
          <w:i/>
          <w:sz w:val="20"/>
          <w:szCs w:val="20"/>
          <w:u w:val="single"/>
        </w:rPr>
      </w:pPr>
    </w:p>
    <w:p w:rsidR="00991B17" w:rsidRDefault="00991B17">
      <w:pPr>
        <w:rPr>
          <w:rFonts w:ascii="Arial" w:hAnsi="Arial" w:cs="Arial"/>
          <w:b/>
          <w:i/>
          <w:sz w:val="20"/>
          <w:szCs w:val="20"/>
          <w:u w:val="single"/>
        </w:rPr>
      </w:pPr>
      <w:r>
        <w:rPr>
          <w:rFonts w:ascii="Arial" w:hAnsi="Arial" w:cs="Arial"/>
          <w:b/>
          <w:i/>
          <w:sz w:val="20"/>
          <w:szCs w:val="20"/>
          <w:u w:val="single"/>
        </w:rPr>
        <w:br w:type="page"/>
      </w:r>
    </w:p>
    <w:p w:rsidR="00987996" w:rsidRPr="00551B09" w:rsidRDefault="00987996" w:rsidP="00534431">
      <w:pPr>
        <w:ind w:left="284"/>
        <w:jc w:val="both"/>
        <w:rPr>
          <w:rFonts w:ascii="Arial" w:hAnsi="Arial" w:cs="Arial"/>
          <w:b/>
          <w:i/>
          <w:sz w:val="20"/>
          <w:szCs w:val="20"/>
          <w:u w:val="single"/>
        </w:rPr>
      </w:pPr>
      <w:r w:rsidRPr="00551B09">
        <w:rPr>
          <w:rFonts w:ascii="Arial" w:hAnsi="Arial" w:cs="Arial"/>
          <w:b/>
          <w:i/>
          <w:sz w:val="20"/>
          <w:szCs w:val="20"/>
          <w:u w:val="single"/>
        </w:rPr>
        <w:lastRenderedPageBreak/>
        <w:t>Kontext</w:t>
      </w:r>
    </w:p>
    <w:p w:rsidR="00534431" w:rsidRDefault="00122F6B" w:rsidP="00534431">
      <w:pPr>
        <w:pStyle w:val="Default"/>
        <w:spacing w:line="276" w:lineRule="auto"/>
        <w:ind w:left="284"/>
        <w:jc w:val="both"/>
        <w:rPr>
          <w:rFonts w:ascii="Arial" w:hAnsi="Arial" w:cs="Arial"/>
          <w:sz w:val="20"/>
          <w:szCs w:val="20"/>
        </w:rPr>
      </w:pPr>
      <w:r>
        <w:rPr>
          <w:rFonts w:ascii="Arial" w:hAnsi="Arial" w:cs="Arial"/>
          <w:sz w:val="20"/>
          <w:szCs w:val="20"/>
        </w:rPr>
        <w:t>Tento i</w:t>
      </w:r>
      <w:r w:rsidR="005B3D49" w:rsidRPr="00AF17CA">
        <w:rPr>
          <w:rFonts w:ascii="Arial" w:hAnsi="Arial" w:cs="Arial"/>
          <w:sz w:val="20"/>
          <w:szCs w:val="20"/>
        </w:rPr>
        <w:t>mplementační plán</w:t>
      </w:r>
      <w:r>
        <w:rPr>
          <w:rFonts w:ascii="Arial" w:hAnsi="Arial" w:cs="Arial"/>
          <w:sz w:val="20"/>
          <w:szCs w:val="20"/>
        </w:rPr>
        <w:t xml:space="preserve"> pro </w:t>
      </w:r>
      <w:r w:rsidRPr="00122F6B">
        <w:rPr>
          <w:rFonts w:ascii="Arial" w:hAnsi="Arial" w:cs="Arial"/>
          <w:b/>
          <w:sz w:val="20"/>
          <w:szCs w:val="20"/>
        </w:rPr>
        <w:t>strategický</w:t>
      </w:r>
      <w:r>
        <w:rPr>
          <w:rFonts w:ascii="Arial" w:hAnsi="Arial" w:cs="Arial"/>
          <w:sz w:val="20"/>
          <w:szCs w:val="20"/>
        </w:rPr>
        <w:t xml:space="preserve"> </w:t>
      </w:r>
      <w:r w:rsidR="001D17F7">
        <w:rPr>
          <w:rFonts w:ascii="Arial" w:hAnsi="Arial" w:cs="Arial"/>
          <w:b/>
          <w:sz w:val="20"/>
          <w:szCs w:val="20"/>
        </w:rPr>
        <w:t>cíl 1</w:t>
      </w:r>
      <w:r>
        <w:rPr>
          <w:rFonts w:ascii="Arial" w:hAnsi="Arial" w:cs="Arial"/>
          <w:sz w:val="20"/>
          <w:szCs w:val="20"/>
        </w:rPr>
        <w:t xml:space="preserve"> </w:t>
      </w:r>
      <w:r w:rsidRPr="002A12E5">
        <w:rPr>
          <w:rFonts w:ascii="Arial" w:hAnsi="Arial" w:cs="Arial"/>
          <w:b/>
          <w:sz w:val="20"/>
          <w:szCs w:val="20"/>
        </w:rPr>
        <w:t>Modernizace veřejné správy</w:t>
      </w:r>
      <w:r w:rsidR="005B3D49" w:rsidRPr="00AF17CA">
        <w:rPr>
          <w:rFonts w:ascii="Arial" w:hAnsi="Arial" w:cs="Arial"/>
          <w:sz w:val="20"/>
          <w:szCs w:val="20"/>
        </w:rPr>
        <w:t xml:space="preserve"> </w:t>
      </w:r>
      <w:r w:rsidR="006E11D4">
        <w:rPr>
          <w:rFonts w:ascii="Arial" w:hAnsi="Arial" w:cs="Arial"/>
          <w:sz w:val="20"/>
          <w:szCs w:val="20"/>
        </w:rPr>
        <w:t xml:space="preserve">(dále implementační plán nebo IP 1) </w:t>
      </w:r>
      <w:r w:rsidR="005B3D49" w:rsidRPr="00AF17CA">
        <w:rPr>
          <w:rFonts w:ascii="Arial" w:hAnsi="Arial" w:cs="Arial"/>
          <w:sz w:val="20"/>
          <w:szCs w:val="20"/>
        </w:rPr>
        <w:t>byl zpracován v návaznosti na Strategický rámec</w:t>
      </w:r>
      <w:r w:rsidR="00AF17CA" w:rsidRPr="00AF17CA">
        <w:rPr>
          <w:rFonts w:ascii="Arial" w:hAnsi="Arial" w:cs="Arial"/>
          <w:sz w:val="20"/>
          <w:szCs w:val="20"/>
        </w:rPr>
        <w:t xml:space="preserve"> rozvoje </w:t>
      </w:r>
      <w:r w:rsidR="005B3D49" w:rsidRPr="00AF17CA">
        <w:rPr>
          <w:rFonts w:ascii="Arial" w:hAnsi="Arial" w:cs="Arial"/>
          <w:sz w:val="20"/>
          <w:szCs w:val="20"/>
        </w:rPr>
        <w:t>veřejné správy</w:t>
      </w:r>
      <w:r w:rsidR="00AF17CA">
        <w:rPr>
          <w:rFonts w:ascii="Arial" w:hAnsi="Arial" w:cs="Arial"/>
          <w:sz w:val="20"/>
          <w:szCs w:val="20"/>
        </w:rPr>
        <w:t xml:space="preserve"> Č</w:t>
      </w:r>
      <w:r w:rsidR="00AF17CA" w:rsidRPr="00AF17CA">
        <w:rPr>
          <w:rFonts w:ascii="Arial" w:hAnsi="Arial" w:cs="Arial"/>
          <w:sz w:val="20"/>
          <w:szCs w:val="20"/>
        </w:rPr>
        <w:t>eské republiky pro období 2014 – 2020</w:t>
      </w:r>
      <w:r w:rsidR="00AF17CA">
        <w:rPr>
          <w:rFonts w:ascii="Arial" w:hAnsi="Arial" w:cs="Arial"/>
          <w:sz w:val="20"/>
          <w:szCs w:val="20"/>
        </w:rPr>
        <w:t xml:space="preserve"> (dále jen Strategický rámec)</w:t>
      </w:r>
      <w:r w:rsidR="00F85FD2">
        <w:rPr>
          <w:rFonts w:ascii="Arial" w:hAnsi="Arial" w:cs="Arial"/>
          <w:sz w:val="20"/>
          <w:szCs w:val="20"/>
        </w:rPr>
        <w:t xml:space="preserve">, </w:t>
      </w:r>
      <w:r w:rsidR="00F85FD2" w:rsidRPr="00F85FD2">
        <w:rPr>
          <w:rFonts w:ascii="Arial" w:hAnsi="Arial" w:cs="Arial"/>
          <w:sz w:val="20"/>
          <w:szCs w:val="20"/>
        </w:rPr>
        <w:t xml:space="preserve">který byl schválen </w:t>
      </w:r>
      <w:r w:rsidR="00B31D26">
        <w:rPr>
          <w:rFonts w:ascii="Arial" w:hAnsi="Arial" w:cs="Arial"/>
          <w:sz w:val="20"/>
          <w:szCs w:val="20"/>
        </w:rPr>
        <w:t>usnesením vlády ČR č. 680</w:t>
      </w:r>
      <w:r w:rsidR="00F85FD2" w:rsidRPr="00F85FD2">
        <w:rPr>
          <w:rFonts w:ascii="Arial" w:hAnsi="Arial" w:cs="Arial"/>
          <w:sz w:val="20"/>
          <w:szCs w:val="20"/>
        </w:rPr>
        <w:t xml:space="preserve"> </w:t>
      </w:r>
      <w:r w:rsidR="00C56E22">
        <w:rPr>
          <w:rFonts w:ascii="Arial" w:hAnsi="Arial" w:cs="Arial"/>
          <w:sz w:val="20"/>
          <w:szCs w:val="20"/>
        </w:rPr>
        <w:t xml:space="preserve">dne </w:t>
      </w:r>
      <w:r w:rsidR="00F85FD2" w:rsidRPr="00F85FD2">
        <w:rPr>
          <w:rFonts w:ascii="Arial" w:hAnsi="Arial" w:cs="Arial"/>
          <w:sz w:val="20"/>
          <w:szCs w:val="20"/>
        </w:rPr>
        <w:t>27. srpna 2014.</w:t>
      </w:r>
    </w:p>
    <w:p w:rsidR="00534431" w:rsidRDefault="006E11D4" w:rsidP="00534431">
      <w:pPr>
        <w:pStyle w:val="Default"/>
        <w:spacing w:before="120" w:line="276" w:lineRule="auto"/>
        <w:ind w:left="284"/>
        <w:jc w:val="both"/>
        <w:rPr>
          <w:rFonts w:ascii="Arial" w:hAnsi="Arial" w:cs="Arial"/>
          <w:sz w:val="20"/>
          <w:szCs w:val="20"/>
        </w:rPr>
      </w:pPr>
      <w:r>
        <w:rPr>
          <w:rFonts w:ascii="Arial" w:hAnsi="Arial" w:cs="Arial"/>
          <w:sz w:val="20"/>
          <w:szCs w:val="20"/>
        </w:rPr>
        <w:t>V souladu se zněním kapitoly 5.1 Strategického rámce je tento dokument</w:t>
      </w:r>
      <w:r w:rsidR="005B3D49" w:rsidRPr="00AF17CA">
        <w:rPr>
          <w:rFonts w:ascii="Arial" w:hAnsi="Arial" w:cs="Arial"/>
          <w:sz w:val="20"/>
          <w:szCs w:val="20"/>
        </w:rPr>
        <w:t xml:space="preserve"> </w:t>
      </w:r>
      <w:r w:rsidR="00AF17CA">
        <w:rPr>
          <w:rFonts w:ascii="Arial" w:hAnsi="Arial" w:cs="Arial"/>
          <w:sz w:val="20"/>
          <w:szCs w:val="20"/>
        </w:rPr>
        <w:t>detailní</w:t>
      </w:r>
      <w:r>
        <w:rPr>
          <w:rFonts w:ascii="Arial" w:hAnsi="Arial" w:cs="Arial"/>
          <w:sz w:val="20"/>
          <w:szCs w:val="20"/>
        </w:rPr>
        <w:t>m</w:t>
      </w:r>
      <w:r w:rsidR="00AF17CA">
        <w:rPr>
          <w:rFonts w:ascii="Arial" w:hAnsi="Arial" w:cs="Arial"/>
          <w:sz w:val="20"/>
          <w:szCs w:val="20"/>
        </w:rPr>
        <w:t xml:space="preserve"> plán</w:t>
      </w:r>
      <w:r>
        <w:rPr>
          <w:rFonts w:ascii="Arial" w:hAnsi="Arial" w:cs="Arial"/>
          <w:sz w:val="20"/>
          <w:szCs w:val="20"/>
        </w:rPr>
        <w:t>em</w:t>
      </w:r>
      <w:r w:rsidR="00122F6B">
        <w:rPr>
          <w:rFonts w:ascii="Arial" w:hAnsi="Arial" w:cs="Arial"/>
          <w:sz w:val="20"/>
          <w:szCs w:val="20"/>
        </w:rPr>
        <w:t xml:space="preserve"> implementace</w:t>
      </w:r>
      <w:r w:rsidR="005B3D49" w:rsidRPr="005B3D49">
        <w:rPr>
          <w:rFonts w:ascii="Arial" w:hAnsi="Arial" w:cs="Arial"/>
          <w:sz w:val="20"/>
          <w:szCs w:val="20"/>
        </w:rPr>
        <w:t xml:space="preserve"> obsahující hierarchickou strukturu aktivit a opatření k naplnění </w:t>
      </w:r>
      <w:r w:rsidR="00122F6B">
        <w:rPr>
          <w:rFonts w:ascii="Arial" w:hAnsi="Arial" w:cs="Arial"/>
          <w:sz w:val="20"/>
          <w:szCs w:val="20"/>
        </w:rPr>
        <w:t xml:space="preserve">strategického cíle </w:t>
      </w:r>
      <w:r w:rsidR="00B23E10">
        <w:rPr>
          <w:rFonts w:ascii="Arial" w:hAnsi="Arial" w:cs="Arial"/>
          <w:sz w:val="20"/>
          <w:szCs w:val="20"/>
        </w:rPr>
        <w:t xml:space="preserve">1 </w:t>
      </w:r>
      <w:r w:rsidR="00122F6B">
        <w:rPr>
          <w:rFonts w:ascii="Arial" w:hAnsi="Arial" w:cs="Arial"/>
          <w:sz w:val="20"/>
          <w:szCs w:val="20"/>
        </w:rPr>
        <w:t>a</w:t>
      </w:r>
      <w:r w:rsidR="003C0189">
        <w:rPr>
          <w:rFonts w:ascii="Arial" w:hAnsi="Arial" w:cs="Arial"/>
          <w:sz w:val="20"/>
          <w:szCs w:val="20"/>
        </w:rPr>
        <w:t> </w:t>
      </w:r>
      <w:r w:rsidR="005B3D49" w:rsidRPr="005B3D49">
        <w:rPr>
          <w:rFonts w:ascii="Arial" w:hAnsi="Arial" w:cs="Arial"/>
          <w:sz w:val="20"/>
          <w:szCs w:val="20"/>
        </w:rPr>
        <w:t>jednotlivých</w:t>
      </w:r>
      <w:r w:rsidR="00122F6B">
        <w:rPr>
          <w:rFonts w:ascii="Arial" w:hAnsi="Arial" w:cs="Arial"/>
          <w:sz w:val="20"/>
          <w:szCs w:val="20"/>
        </w:rPr>
        <w:t xml:space="preserve"> specifických</w:t>
      </w:r>
      <w:r w:rsidR="005B3D49" w:rsidRPr="005B3D49">
        <w:rPr>
          <w:rFonts w:ascii="Arial" w:hAnsi="Arial" w:cs="Arial"/>
          <w:sz w:val="20"/>
          <w:szCs w:val="20"/>
        </w:rPr>
        <w:t xml:space="preserve"> cílů, harmonogram, odpovědnosti a gesce, rozpočet, postupy řízení a</w:t>
      </w:r>
      <w:r w:rsidR="003C0189">
        <w:rPr>
          <w:rFonts w:ascii="Arial" w:hAnsi="Arial" w:cs="Arial"/>
          <w:sz w:val="20"/>
          <w:szCs w:val="20"/>
        </w:rPr>
        <w:t> </w:t>
      </w:r>
      <w:r w:rsidR="005B3D49" w:rsidRPr="005B3D49">
        <w:rPr>
          <w:rFonts w:ascii="Arial" w:hAnsi="Arial" w:cs="Arial"/>
          <w:sz w:val="20"/>
          <w:szCs w:val="20"/>
        </w:rPr>
        <w:t>organizační strukturu implementace implementačního plánu, včetně indi</w:t>
      </w:r>
      <w:r w:rsidR="00534431">
        <w:rPr>
          <w:rFonts w:ascii="Arial" w:hAnsi="Arial" w:cs="Arial"/>
          <w:sz w:val="20"/>
          <w:szCs w:val="20"/>
        </w:rPr>
        <w:t>kátorů a </w:t>
      </w:r>
      <w:r w:rsidR="00AF17CA">
        <w:rPr>
          <w:rFonts w:ascii="Arial" w:hAnsi="Arial" w:cs="Arial"/>
          <w:sz w:val="20"/>
          <w:szCs w:val="20"/>
        </w:rPr>
        <w:t>postupů monitorování a </w:t>
      </w:r>
      <w:r w:rsidR="005B3D49" w:rsidRPr="005B3D49">
        <w:rPr>
          <w:rFonts w:ascii="Arial" w:hAnsi="Arial" w:cs="Arial"/>
          <w:sz w:val="20"/>
          <w:szCs w:val="20"/>
        </w:rPr>
        <w:t>hodnocení.</w:t>
      </w:r>
    </w:p>
    <w:p w:rsidR="006E11D4" w:rsidRPr="00534431" w:rsidRDefault="006E11D4" w:rsidP="00534431">
      <w:pPr>
        <w:pStyle w:val="Default"/>
        <w:spacing w:before="120" w:line="276" w:lineRule="auto"/>
        <w:ind w:left="284"/>
        <w:jc w:val="both"/>
        <w:rPr>
          <w:sz w:val="22"/>
          <w:szCs w:val="22"/>
        </w:rPr>
      </w:pPr>
      <w:r>
        <w:rPr>
          <w:rFonts w:ascii="Arial" w:hAnsi="Arial" w:cs="Arial"/>
          <w:sz w:val="20"/>
          <w:szCs w:val="20"/>
        </w:rPr>
        <w:t>Strategický rámec obsahuje celkem čtyři strategické cíle, přičemž implementační plán je zpracován pro každý z nich jednotlivě. Celkem tak vznikly čtyři implementační plány popisující dohromady postup implementace Strategického rámce jako celku.</w:t>
      </w:r>
    </w:p>
    <w:p w:rsidR="00987996" w:rsidRPr="00551B09" w:rsidRDefault="00987996" w:rsidP="003F019F">
      <w:pPr>
        <w:keepNext/>
        <w:spacing w:before="240"/>
        <w:ind w:left="284"/>
        <w:jc w:val="both"/>
        <w:rPr>
          <w:rFonts w:ascii="Arial" w:hAnsi="Arial" w:cs="Arial"/>
          <w:b/>
          <w:i/>
          <w:sz w:val="20"/>
          <w:szCs w:val="20"/>
          <w:u w:val="single"/>
        </w:rPr>
      </w:pPr>
      <w:r w:rsidRPr="00551B09">
        <w:rPr>
          <w:rFonts w:ascii="Arial" w:hAnsi="Arial" w:cs="Arial"/>
          <w:b/>
          <w:i/>
          <w:sz w:val="20"/>
          <w:szCs w:val="20"/>
          <w:u w:val="single"/>
        </w:rPr>
        <w:t xml:space="preserve">Popis </w:t>
      </w:r>
      <w:r w:rsidR="006E3E33" w:rsidRPr="00551B09">
        <w:rPr>
          <w:rFonts w:ascii="Arial" w:hAnsi="Arial" w:cs="Arial"/>
          <w:b/>
          <w:i/>
          <w:sz w:val="20"/>
          <w:szCs w:val="20"/>
          <w:u w:val="single"/>
        </w:rPr>
        <w:t>strategického cíle 1 a jeho specifických cílů</w:t>
      </w:r>
    </w:p>
    <w:p w:rsidR="00DD6418" w:rsidRDefault="004906A9" w:rsidP="00237B75">
      <w:pPr>
        <w:spacing w:before="240"/>
        <w:ind w:left="284"/>
        <w:jc w:val="both"/>
        <w:rPr>
          <w:rFonts w:ascii="Arial" w:hAnsi="Arial" w:cs="Arial"/>
          <w:sz w:val="20"/>
          <w:szCs w:val="20"/>
        </w:rPr>
      </w:pPr>
      <w:r>
        <w:rPr>
          <w:rFonts w:ascii="Arial" w:hAnsi="Arial" w:cs="Arial"/>
          <w:sz w:val="20"/>
          <w:szCs w:val="20"/>
        </w:rPr>
        <w:t>C</w:t>
      </w:r>
      <w:r w:rsidR="00DD6418" w:rsidRPr="00DD6418">
        <w:rPr>
          <w:rFonts w:ascii="Arial" w:hAnsi="Arial" w:cs="Arial"/>
          <w:sz w:val="20"/>
          <w:szCs w:val="20"/>
        </w:rPr>
        <w:t xml:space="preserve">ílem </w:t>
      </w:r>
      <w:r w:rsidR="00DD6418" w:rsidRPr="003F019F">
        <w:rPr>
          <w:rFonts w:ascii="Arial" w:hAnsi="Arial" w:cs="Arial"/>
          <w:b/>
          <w:sz w:val="20"/>
          <w:szCs w:val="20"/>
        </w:rPr>
        <w:t xml:space="preserve">strategického cíle </w:t>
      </w:r>
      <w:r w:rsidR="006E3E33" w:rsidRPr="003F019F">
        <w:rPr>
          <w:rFonts w:ascii="Arial" w:hAnsi="Arial" w:cs="Arial"/>
          <w:b/>
          <w:sz w:val="20"/>
          <w:szCs w:val="20"/>
        </w:rPr>
        <w:t>1 Modernizace veřejné správy</w:t>
      </w:r>
      <w:r w:rsidR="006E3E33">
        <w:rPr>
          <w:rFonts w:ascii="Arial" w:hAnsi="Arial" w:cs="Arial"/>
          <w:sz w:val="20"/>
          <w:szCs w:val="20"/>
        </w:rPr>
        <w:t xml:space="preserve"> </w:t>
      </w:r>
      <w:r w:rsidR="00DD6418">
        <w:rPr>
          <w:rFonts w:ascii="Arial" w:hAnsi="Arial" w:cs="Arial"/>
          <w:sz w:val="20"/>
          <w:szCs w:val="20"/>
        </w:rPr>
        <w:t xml:space="preserve">je </w:t>
      </w:r>
      <w:r w:rsidR="00DD6418" w:rsidRPr="00DD6418">
        <w:rPr>
          <w:rFonts w:ascii="Arial" w:hAnsi="Arial" w:cs="Arial"/>
          <w:sz w:val="20"/>
          <w:szCs w:val="20"/>
        </w:rPr>
        <w:t>moderniz</w:t>
      </w:r>
      <w:r w:rsidR="00DD6418">
        <w:rPr>
          <w:rFonts w:ascii="Arial" w:hAnsi="Arial" w:cs="Arial"/>
          <w:sz w:val="20"/>
          <w:szCs w:val="20"/>
        </w:rPr>
        <w:t>ovat veřejnou správu</w:t>
      </w:r>
      <w:r w:rsidR="00DD6418" w:rsidRPr="00DD6418">
        <w:rPr>
          <w:rFonts w:ascii="Arial" w:hAnsi="Arial" w:cs="Arial"/>
          <w:sz w:val="20"/>
          <w:szCs w:val="20"/>
        </w:rPr>
        <w:t xml:space="preserve"> prostřednictvím rozvoje procesního řízení, standardizace agend, rozšíření metod řízení kvality a</w:t>
      </w:r>
      <w:r w:rsidR="003F019F">
        <w:rPr>
          <w:rFonts w:ascii="Arial" w:hAnsi="Arial" w:cs="Arial"/>
          <w:sz w:val="20"/>
          <w:szCs w:val="20"/>
        </w:rPr>
        <w:t> </w:t>
      </w:r>
      <w:r w:rsidR="00DD6418" w:rsidRPr="00DD6418">
        <w:rPr>
          <w:rFonts w:ascii="Arial" w:hAnsi="Arial" w:cs="Arial"/>
          <w:sz w:val="20"/>
          <w:szCs w:val="20"/>
        </w:rPr>
        <w:t>zavedením systému hodnocení veřejné správy, a to s cílem zajistit stabilní, profesionální a</w:t>
      </w:r>
      <w:r w:rsidR="003F019F">
        <w:rPr>
          <w:rFonts w:ascii="Arial" w:hAnsi="Arial" w:cs="Arial"/>
          <w:sz w:val="20"/>
          <w:szCs w:val="20"/>
        </w:rPr>
        <w:t> </w:t>
      </w:r>
      <w:r w:rsidR="00DD6418" w:rsidRPr="00DD6418">
        <w:rPr>
          <w:rFonts w:ascii="Arial" w:hAnsi="Arial" w:cs="Arial"/>
          <w:sz w:val="20"/>
          <w:szCs w:val="20"/>
        </w:rPr>
        <w:t>kvalitní výkon veřejné správy a přispět ke snížení byrokratické zátěže pro občany, podnikatele i</w:t>
      </w:r>
      <w:r w:rsidR="003F019F">
        <w:rPr>
          <w:rFonts w:ascii="Arial" w:hAnsi="Arial" w:cs="Arial"/>
          <w:sz w:val="20"/>
          <w:szCs w:val="20"/>
        </w:rPr>
        <w:t> </w:t>
      </w:r>
      <w:r w:rsidR="00DD6418" w:rsidRPr="00DD6418">
        <w:rPr>
          <w:rFonts w:ascii="Arial" w:hAnsi="Arial" w:cs="Arial"/>
          <w:sz w:val="20"/>
          <w:szCs w:val="20"/>
        </w:rPr>
        <w:t>uvnitř veřejné správy sa</w:t>
      </w:r>
      <w:r w:rsidR="00DD6418">
        <w:rPr>
          <w:rFonts w:ascii="Arial" w:hAnsi="Arial" w:cs="Arial"/>
          <w:sz w:val="20"/>
          <w:szCs w:val="20"/>
        </w:rPr>
        <w:t xml:space="preserve">motné. </w:t>
      </w:r>
      <w:r w:rsidR="00B31D26">
        <w:rPr>
          <w:rFonts w:ascii="Arial" w:hAnsi="Arial" w:cs="Arial"/>
          <w:sz w:val="20"/>
          <w:szCs w:val="20"/>
        </w:rPr>
        <w:t xml:space="preserve">Cílem je také posílit a reformovat </w:t>
      </w:r>
      <w:r w:rsidR="00B31D26" w:rsidRPr="00DD6418">
        <w:rPr>
          <w:rFonts w:ascii="Arial" w:hAnsi="Arial" w:cs="Arial"/>
          <w:sz w:val="20"/>
          <w:szCs w:val="20"/>
        </w:rPr>
        <w:t>odborn</w:t>
      </w:r>
      <w:r w:rsidR="00B31D26">
        <w:rPr>
          <w:rFonts w:ascii="Arial" w:hAnsi="Arial" w:cs="Arial"/>
          <w:sz w:val="20"/>
          <w:szCs w:val="20"/>
        </w:rPr>
        <w:t>ou</w:t>
      </w:r>
      <w:r w:rsidR="00B31D26" w:rsidRPr="00DD6418">
        <w:rPr>
          <w:rFonts w:ascii="Arial" w:hAnsi="Arial" w:cs="Arial"/>
          <w:sz w:val="20"/>
          <w:szCs w:val="20"/>
        </w:rPr>
        <w:t xml:space="preserve"> základn</w:t>
      </w:r>
      <w:r w:rsidR="00B31D26">
        <w:rPr>
          <w:rFonts w:ascii="Arial" w:hAnsi="Arial" w:cs="Arial"/>
          <w:sz w:val="20"/>
          <w:szCs w:val="20"/>
        </w:rPr>
        <w:t>u</w:t>
      </w:r>
      <w:r w:rsidR="00B31D26" w:rsidRPr="00DD6418">
        <w:rPr>
          <w:rFonts w:ascii="Arial" w:hAnsi="Arial" w:cs="Arial"/>
          <w:sz w:val="20"/>
          <w:szCs w:val="20"/>
        </w:rPr>
        <w:t xml:space="preserve"> výkonu </w:t>
      </w:r>
      <w:r w:rsidR="00B31D26">
        <w:rPr>
          <w:rFonts w:ascii="Arial" w:hAnsi="Arial" w:cs="Arial"/>
          <w:sz w:val="20"/>
          <w:szCs w:val="20"/>
        </w:rPr>
        <w:t xml:space="preserve">veřejné </w:t>
      </w:r>
      <w:r w:rsidR="00B31D26" w:rsidRPr="00DD6418">
        <w:rPr>
          <w:rFonts w:ascii="Arial" w:hAnsi="Arial" w:cs="Arial"/>
          <w:sz w:val="20"/>
          <w:szCs w:val="20"/>
        </w:rPr>
        <w:t>správy.</w:t>
      </w:r>
    </w:p>
    <w:p w:rsidR="00DD6418" w:rsidRPr="00DD6418" w:rsidRDefault="00DD6418" w:rsidP="00237B75">
      <w:pPr>
        <w:spacing w:before="240"/>
        <w:ind w:left="284"/>
        <w:jc w:val="both"/>
        <w:rPr>
          <w:rFonts w:ascii="Arial" w:hAnsi="Arial" w:cs="Arial"/>
          <w:sz w:val="20"/>
          <w:szCs w:val="20"/>
        </w:rPr>
      </w:pPr>
      <w:r>
        <w:rPr>
          <w:rFonts w:ascii="Arial" w:hAnsi="Arial" w:cs="Arial"/>
          <w:sz w:val="20"/>
          <w:szCs w:val="20"/>
        </w:rPr>
        <w:t xml:space="preserve">Výše uvedeného cíle má být dosaženo prostřednictvím </w:t>
      </w:r>
      <w:r w:rsidRPr="00122F6B">
        <w:rPr>
          <w:rFonts w:ascii="Arial" w:hAnsi="Arial" w:cs="Arial"/>
          <w:b/>
          <w:sz w:val="20"/>
          <w:szCs w:val="20"/>
        </w:rPr>
        <w:t>čtyř specifických cílů</w:t>
      </w:r>
      <w:r w:rsidR="006E3E33">
        <w:rPr>
          <w:rFonts w:ascii="Arial" w:hAnsi="Arial" w:cs="Arial"/>
          <w:sz w:val="20"/>
          <w:szCs w:val="20"/>
        </w:rPr>
        <w:t>:</w:t>
      </w:r>
    </w:p>
    <w:p w:rsidR="00C42771" w:rsidRPr="00DD6418" w:rsidRDefault="00CB338E" w:rsidP="00237B75">
      <w:pPr>
        <w:pStyle w:val="Odstavecseseznamem"/>
        <w:numPr>
          <w:ilvl w:val="0"/>
          <w:numId w:val="10"/>
        </w:numPr>
        <w:spacing w:before="120" w:after="120"/>
        <w:ind w:left="851" w:hanging="425"/>
        <w:contextualSpacing w:val="0"/>
        <w:jc w:val="both"/>
        <w:rPr>
          <w:rFonts w:ascii="Arial" w:hAnsi="Arial" w:cs="Arial"/>
          <w:sz w:val="20"/>
          <w:szCs w:val="20"/>
        </w:rPr>
      </w:pPr>
      <w:r w:rsidRPr="00CB338E">
        <w:rPr>
          <w:rFonts w:ascii="Arial" w:hAnsi="Arial" w:cs="Arial"/>
          <w:b/>
          <w:sz w:val="20"/>
          <w:szCs w:val="20"/>
        </w:rPr>
        <w:t>Specifický</w:t>
      </w:r>
      <w:r>
        <w:rPr>
          <w:rFonts w:ascii="Arial" w:hAnsi="Arial" w:cs="Arial"/>
          <w:b/>
          <w:sz w:val="20"/>
          <w:szCs w:val="20"/>
        </w:rPr>
        <w:t>m</w:t>
      </w:r>
      <w:r w:rsidRPr="00CB338E">
        <w:rPr>
          <w:rFonts w:ascii="Arial" w:hAnsi="Arial" w:cs="Arial"/>
          <w:b/>
          <w:sz w:val="20"/>
          <w:szCs w:val="20"/>
        </w:rPr>
        <w:t xml:space="preserve"> cíl</w:t>
      </w:r>
      <w:r>
        <w:rPr>
          <w:rFonts w:ascii="Arial" w:hAnsi="Arial" w:cs="Arial"/>
          <w:b/>
          <w:sz w:val="20"/>
          <w:szCs w:val="20"/>
        </w:rPr>
        <w:t>em</w:t>
      </w:r>
      <w:r w:rsidR="00DD6418" w:rsidRPr="00CB338E">
        <w:rPr>
          <w:rFonts w:ascii="Arial" w:hAnsi="Arial" w:cs="Arial"/>
          <w:b/>
          <w:sz w:val="20"/>
          <w:szCs w:val="20"/>
        </w:rPr>
        <w:t xml:space="preserve"> 1.1</w:t>
      </w:r>
      <w:r>
        <w:rPr>
          <w:rFonts w:ascii="Arial" w:hAnsi="Arial" w:cs="Arial"/>
          <w:sz w:val="20"/>
          <w:szCs w:val="20"/>
        </w:rPr>
        <w:t xml:space="preserve"> je </w:t>
      </w:r>
      <w:r w:rsidR="00C42771" w:rsidRPr="00DD6418">
        <w:rPr>
          <w:rFonts w:ascii="Arial" w:hAnsi="Arial" w:cs="Arial"/>
          <w:sz w:val="20"/>
          <w:szCs w:val="20"/>
        </w:rPr>
        <w:t>zkvalitnit výkon veřejné správy a snížit regulatorní zátěž prostřednictvím zpracování procesních modelů vybraných agend a jejich následné standardizace.</w:t>
      </w:r>
    </w:p>
    <w:p w:rsidR="00C42771" w:rsidRDefault="00CB338E" w:rsidP="00237B75">
      <w:pPr>
        <w:pStyle w:val="Odstavecseseznamem"/>
        <w:numPr>
          <w:ilvl w:val="0"/>
          <w:numId w:val="10"/>
        </w:numPr>
        <w:spacing w:before="120" w:after="120"/>
        <w:ind w:left="851" w:hanging="425"/>
        <w:contextualSpacing w:val="0"/>
        <w:jc w:val="both"/>
        <w:rPr>
          <w:rFonts w:ascii="Arial" w:hAnsi="Arial" w:cs="Arial"/>
          <w:sz w:val="20"/>
          <w:szCs w:val="20"/>
        </w:rPr>
      </w:pPr>
      <w:r w:rsidRPr="00CB338E">
        <w:rPr>
          <w:rFonts w:ascii="Arial" w:hAnsi="Arial" w:cs="Arial"/>
          <w:b/>
          <w:sz w:val="20"/>
          <w:szCs w:val="20"/>
        </w:rPr>
        <w:t>Specifický</w:t>
      </w:r>
      <w:r>
        <w:rPr>
          <w:rFonts w:ascii="Arial" w:hAnsi="Arial" w:cs="Arial"/>
          <w:b/>
          <w:sz w:val="20"/>
          <w:szCs w:val="20"/>
        </w:rPr>
        <w:t>m</w:t>
      </w:r>
      <w:r w:rsidRPr="00CB338E">
        <w:rPr>
          <w:rFonts w:ascii="Arial" w:hAnsi="Arial" w:cs="Arial"/>
          <w:b/>
          <w:sz w:val="20"/>
          <w:szCs w:val="20"/>
        </w:rPr>
        <w:t xml:space="preserve"> cíl</w:t>
      </w:r>
      <w:r>
        <w:rPr>
          <w:rFonts w:ascii="Arial" w:hAnsi="Arial" w:cs="Arial"/>
          <w:b/>
          <w:sz w:val="20"/>
          <w:szCs w:val="20"/>
        </w:rPr>
        <w:t>em 1.2</w:t>
      </w:r>
      <w:r>
        <w:rPr>
          <w:rFonts w:ascii="Arial" w:hAnsi="Arial" w:cs="Arial"/>
          <w:sz w:val="20"/>
          <w:szCs w:val="20"/>
        </w:rPr>
        <w:t xml:space="preserve"> je snížit časovou</w:t>
      </w:r>
      <w:r w:rsidRPr="00CB338E">
        <w:rPr>
          <w:rFonts w:ascii="Arial" w:hAnsi="Arial" w:cs="Arial"/>
          <w:sz w:val="20"/>
          <w:szCs w:val="20"/>
        </w:rPr>
        <w:t xml:space="preserve"> a finanční zá</w:t>
      </w:r>
      <w:r>
        <w:rPr>
          <w:rFonts w:ascii="Arial" w:hAnsi="Arial" w:cs="Arial"/>
          <w:sz w:val="20"/>
          <w:szCs w:val="20"/>
        </w:rPr>
        <w:t>těž</w:t>
      </w:r>
      <w:r w:rsidRPr="00CB338E">
        <w:rPr>
          <w:rFonts w:ascii="Arial" w:hAnsi="Arial" w:cs="Arial"/>
          <w:sz w:val="20"/>
          <w:szCs w:val="20"/>
        </w:rPr>
        <w:t xml:space="preserve"> do</w:t>
      </w:r>
      <w:r>
        <w:rPr>
          <w:rFonts w:ascii="Arial" w:hAnsi="Arial" w:cs="Arial"/>
          <w:sz w:val="20"/>
          <w:szCs w:val="20"/>
        </w:rPr>
        <w:t>tčených subjektů při kontaktu s </w:t>
      </w:r>
      <w:r w:rsidRPr="00CB338E">
        <w:rPr>
          <w:rFonts w:ascii="Arial" w:hAnsi="Arial" w:cs="Arial"/>
          <w:sz w:val="20"/>
          <w:szCs w:val="20"/>
        </w:rPr>
        <w:t>veřejnou správou i v jejím rámci, a tím i zvýš</w:t>
      </w:r>
      <w:r>
        <w:rPr>
          <w:rFonts w:ascii="Arial" w:hAnsi="Arial" w:cs="Arial"/>
          <w:sz w:val="20"/>
          <w:szCs w:val="20"/>
        </w:rPr>
        <w:t>it kvalitu</w:t>
      </w:r>
      <w:r w:rsidRPr="00CB338E">
        <w:rPr>
          <w:rFonts w:ascii="Arial" w:hAnsi="Arial" w:cs="Arial"/>
          <w:sz w:val="20"/>
          <w:szCs w:val="20"/>
        </w:rPr>
        <w:t xml:space="preserve"> fungování veřejné správy v České republice a jejího přínosu k vyšší konkurenceschopnosti České republiky.</w:t>
      </w:r>
    </w:p>
    <w:p w:rsidR="00C42771" w:rsidRDefault="00CB338E" w:rsidP="00237B75">
      <w:pPr>
        <w:pStyle w:val="Odstavecseseznamem"/>
        <w:numPr>
          <w:ilvl w:val="0"/>
          <w:numId w:val="10"/>
        </w:numPr>
        <w:spacing w:before="120" w:after="120"/>
        <w:ind w:left="851" w:hanging="425"/>
        <w:contextualSpacing w:val="0"/>
        <w:jc w:val="both"/>
        <w:rPr>
          <w:rFonts w:ascii="Arial" w:hAnsi="Arial" w:cs="Arial"/>
          <w:sz w:val="20"/>
          <w:szCs w:val="20"/>
        </w:rPr>
      </w:pPr>
      <w:r w:rsidRPr="00CB338E">
        <w:rPr>
          <w:rFonts w:ascii="Arial" w:hAnsi="Arial" w:cs="Arial"/>
          <w:b/>
          <w:sz w:val="20"/>
          <w:szCs w:val="20"/>
        </w:rPr>
        <w:t>Specifický</w:t>
      </w:r>
      <w:r>
        <w:rPr>
          <w:rFonts w:ascii="Arial" w:hAnsi="Arial" w:cs="Arial"/>
          <w:b/>
          <w:sz w:val="20"/>
          <w:szCs w:val="20"/>
        </w:rPr>
        <w:t>m</w:t>
      </w:r>
      <w:r w:rsidRPr="00CB338E">
        <w:rPr>
          <w:rFonts w:ascii="Arial" w:hAnsi="Arial" w:cs="Arial"/>
          <w:b/>
          <w:sz w:val="20"/>
          <w:szCs w:val="20"/>
        </w:rPr>
        <w:t xml:space="preserve"> cíl</w:t>
      </w:r>
      <w:r>
        <w:rPr>
          <w:rFonts w:ascii="Arial" w:hAnsi="Arial" w:cs="Arial"/>
          <w:b/>
          <w:sz w:val="20"/>
          <w:szCs w:val="20"/>
        </w:rPr>
        <w:t>em 1.3</w:t>
      </w:r>
      <w:r>
        <w:rPr>
          <w:rFonts w:ascii="Arial" w:hAnsi="Arial" w:cs="Arial"/>
          <w:sz w:val="20"/>
          <w:szCs w:val="20"/>
        </w:rPr>
        <w:t xml:space="preserve"> je zvýšit kvalitu</w:t>
      </w:r>
      <w:r w:rsidRPr="00CB338E">
        <w:rPr>
          <w:rFonts w:ascii="Arial" w:hAnsi="Arial" w:cs="Arial"/>
          <w:sz w:val="20"/>
          <w:szCs w:val="20"/>
        </w:rPr>
        <w:t xml:space="preserve"> veřejné správy a její efektivit</w:t>
      </w:r>
      <w:r w:rsidR="00B31D26">
        <w:rPr>
          <w:rFonts w:ascii="Arial" w:hAnsi="Arial" w:cs="Arial"/>
          <w:sz w:val="20"/>
          <w:szCs w:val="20"/>
        </w:rPr>
        <w:t>u</w:t>
      </w:r>
      <w:r w:rsidRPr="00CB338E">
        <w:rPr>
          <w:rFonts w:ascii="Arial" w:hAnsi="Arial" w:cs="Arial"/>
          <w:sz w:val="20"/>
          <w:szCs w:val="20"/>
        </w:rPr>
        <w:t>, a to prostřednictvím koncepčního řízení kvality a zaváděním metod řízení kvality ve veřejné správě.</w:t>
      </w:r>
    </w:p>
    <w:p w:rsidR="00E56D77" w:rsidRDefault="00CB338E" w:rsidP="00237B75">
      <w:pPr>
        <w:pStyle w:val="Odstavecseseznamem"/>
        <w:numPr>
          <w:ilvl w:val="0"/>
          <w:numId w:val="10"/>
        </w:numPr>
        <w:spacing w:before="120" w:after="120"/>
        <w:ind w:left="851" w:hanging="425"/>
        <w:contextualSpacing w:val="0"/>
        <w:jc w:val="both"/>
        <w:rPr>
          <w:rFonts w:ascii="Arial" w:hAnsi="Arial" w:cs="Arial"/>
          <w:sz w:val="20"/>
          <w:szCs w:val="20"/>
        </w:rPr>
      </w:pPr>
      <w:r w:rsidRPr="00CB338E">
        <w:rPr>
          <w:rFonts w:ascii="Arial" w:hAnsi="Arial" w:cs="Arial"/>
          <w:b/>
          <w:sz w:val="20"/>
          <w:szCs w:val="20"/>
        </w:rPr>
        <w:t>Specifický</w:t>
      </w:r>
      <w:r>
        <w:rPr>
          <w:rFonts w:ascii="Arial" w:hAnsi="Arial" w:cs="Arial"/>
          <w:b/>
          <w:sz w:val="20"/>
          <w:szCs w:val="20"/>
        </w:rPr>
        <w:t>m</w:t>
      </w:r>
      <w:r w:rsidRPr="00CB338E">
        <w:rPr>
          <w:rFonts w:ascii="Arial" w:hAnsi="Arial" w:cs="Arial"/>
          <w:b/>
          <w:sz w:val="20"/>
          <w:szCs w:val="20"/>
        </w:rPr>
        <w:t xml:space="preserve"> cíl</w:t>
      </w:r>
      <w:r>
        <w:rPr>
          <w:rFonts w:ascii="Arial" w:hAnsi="Arial" w:cs="Arial"/>
          <w:b/>
          <w:sz w:val="20"/>
          <w:szCs w:val="20"/>
        </w:rPr>
        <w:t>em 1.4</w:t>
      </w:r>
      <w:r>
        <w:rPr>
          <w:rFonts w:ascii="Arial" w:hAnsi="Arial" w:cs="Arial"/>
          <w:sz w:val="20"/>
          <w:szCs w:val="20"/>
        </w:rPr>
        <w:t xml:space="preserve"> </w:t>
      </w:r>
      <w:r w:rsidRPr="00CB338E">
        <w:rPr>
          <w:rFonts w:ascii="Arial" w:hAnsi="Arial" w:cs="Arial"/>
          <w:sz w:val="20"/>
          <w:szCs w:val="20"/>
        </w:rPr>
        <w:t>je zavést účinný systém měření a hodnocení veřejné správy jako nástroj</w:t>
      </w:r>
      <w:r w:rsidR="00B31D26">
        <w:rPr>
          <w:rFonts w:ascii="Arial" w:hAnsi="Arial" w:cs="Arial"/>
          <w:sz w:val="20"/>
          <w:szCs w:val="20"/>
        </w:rPr>
        <w:t>e</w:t>
      </w:r>
      <w:r w:rsidRPr="00CB338E">
        <w:rPr>
          <w:rFonts w:ascii="Arial" w:hAnsi="Arial" w:cs="Arial"/>
          <w:sz w:val="20"/>
          <w:szCs w:val="20"/>
        </w:rPr>
        <w:t xml:space="preserve"> pro zvyšování její kvality v souladu s principy účinnosti, efektivnosti a</w:t>
      </w:r>
      <w:r w:rsidR="00B31D26">
        <w:rPr>
          <w:rFonts w:ascii="Arial" w:hAnsi="Arial" w:cs="Arial"/>
          <w:sz w:val="20"/>
          <w:szCs w:val="20"/>
        </w:rPr>
        <w:t> </w:t>
      </w:r>
      <w:r w:rsidRPr="00CB338E">
        <w:rPr>
          <w:rFonts w:ascii="Arial" w:hAnsi="Arial" w:cs="Arial"/>
          <w:sz w:val="20"/>
          <w:szCs w:val="20"/>
        </w:rPr>
        <w:t>hospodárnosti.</w:t>
      </w:r>
    </w:p>
    <w:p w:rsidR="00534431" w:rsidRPr="005B1804" w:rsidRDefault="00534431" w:rsidP="00534ABE">
      <w:pPr>
        <w:spacing w:before="240" w:after="120"/>
        <w:ind w:left="357"/>
        <w:jc w:val="both"/>
        <w:rPr>
          <w:rFonts w:ascii="Arial" w:hAnsi="Arial" w:cs="Arial"/>
          <w:b/>
          <w:i/>
          <w:sz w:val="20"/>
          <w:szCs w:val="20"/>
          <w:u w:val="single"/>
        </w:rPr>
      </w:pPr>
      <w:r w:rsidRPr="005B1804">
        <w:rPr>
          <w:rFonts w:ascii="Arial" w:hAnsi="Arial" w:cs="Arial"/>
          <w:b/>
          <w:i/>
          <w:sz w:val="20"/>
          <w:szCs w:val="20"/>
          <w:u w:val="single"/>
        </w:rPr>
        <w:t>Struktura implementačního plánu</w:t>
      </w:r>
    </w:p>
    <w:p w:rsidR="005B1804" w:rsidRPr="005B1804" w:rsidRDefault="00534431" w:rsidP="00534431">
      <w:pPr>
        <w:spacing w:before="120" w:after="120"/>
        <w:ind w:left="357"/>
        <w:jc w:val="both"/>
        <w:rPr>
          <w:rFonts w:ascii="Arial" w:hAnsi="Arial" w:cs="Arial"/>
          <w:sz w:val="20"/>
          <w:szCs w:val="20"/>
        </w:rPr>
      </w:pPr>
      <w:r w:rsidRPr="005B1804">
        <w:rPr>
          <w:rFonts w:ascii="Arial" w:hAnsi="Arial" w:cs="Arial"/>
          <w:sz w:val="20"/>
          <w:szCs w:val="20"/>
        </w:rPr>
        <w:t xml:space="preserve">Implementační plán je tvořen celkem </w:t>
      </w:r>
      <w:r w:rsidRPr="005B1804">
        <w:rPr>
          <w:rFonts w:ascii="Arial" w:hAnsi="Arial" w:cs="Arial"/>
          <w:b/>
          <w:sz w:val="20"/>
          <w:szCs w:val="20"/>
        </w:rPr>
        <w:t>osmi kapitolami</w:t>
      </w:r>
      <w:r w:rsidR="005B1804" w:rsidRPr="005B1804">
        <w:rPr>
          <w:rFonts w:ascii="Arial" w:hAnsi="Arial" w:cs="Arial"/>
          <w:sz w:val="20"/>
          <w:szCs w:val="20"/>
        </w:rPr>
        <w:t xml:space="preserve"> a obsahuje zejména shrnutí základních informací o implementačním plánu, shrnutí hierarchické struktury prací, harmonogramu a</w:t>
      </w:r>
      <w:r w:rsidR="002461AF">
        <w:rPr>
          <w:rFonts w:ascii="Arial" w:hAnsi="Arial" w:cs="Arial"/>
          <w:sz w:val="20"/>
          <w:szCs w:val="20"/>
        </w:rPr>
        <w:t> </w:t>
      </w:r>
      <w:r w:rsidR="005B1804" w:rsidRPr="005B1804">
        <w:rPr>
          <w:rFonts w:ascii="Arial" w:hAnsi="Arial" w:cs="Arial"/>
          <w:sz w:val="20"/>
          <w:szCs w:val="20"/>
        </w:rPr>
        <w:t>rozpočtu, základní informace k soustavě indikátorů, popis postupů řízení a organizační struktury implementace, postupy řízení rizik, postupy monitorování a hodnocení implementace a také komunikační plán.</w:t>
      </w:r>
    </w:p>
    <w:p w:rsidR="005B1804" w:rsidRPr="00534431" w:rsidRDefault="00534431" w:rsidP="005B1804">
      <w:pPr>
        <w:spacing w:before="120" w:after="120"/>
        <w:ind w:left="357"/>
        <w:jc w:val="both"/>
        <w:rPr>
          <w:rFonts w:ascii="Arial" w:hAnsi="Arial" w:cs="Arial"/>
          <w:sz w:val="20"/>
          <w:szCs w:val="20"/>
        </w:rPr>
      </w:pPr>
      <w:r w:rsidRPr="005B1804">
        <w:rPr>
          <w:rFonts w:ascii="Arial" w:hAnsi="Arial" w:cs="Arial"/>
          <w:sz w:val="20"/>
          <w:szCs w:val="20"/>
        </w:rPr>
        <w:t xml:space="preserve">Nedílnou součástí implementačního plánu jsou </w:t>
      </w:r>
      <w:r w:rsidRPr="005B1804">
        <w:rPr>
          <w:rFonts w:ascii="Arial" w:hAnsi="Arial" w:cs="Arial"/>
          <w:b/>
          <w:sz w:val="20"/>
          <w:szCs w:val="20"/>
        </w:rPr>
        <w:t>přílohy</w:t>
      </w:r>
      <w:r w:rsidRPr="005B1804">
        <w:rPr>
          <w:rFonts w:ascii="Arial" w:hAnsi="Arial" w:cs="Arial"/>
          <w:sz w:val="20"/>
          <w:szCs w:val="20"/>
        </w:rPr>
        <w:t>, n</w:t>
      </w:r>
      <w:r w:rsidR="005B1804" w:rsidRPr="005B1804">
        <w:rPr>
          <w:rFonts w:ascii="Arial" w:hAnsi="Arial" w:cs="Arial"/>
          <w:sz w:val="20"/>
          <w:szCs w:val="20"/>
        </w:rPr>
        <w:t>a které tento dokument odkazuje. Tyto přílohy obsahují především: 1. kompletní hierarchickou strukturu prací</w:t>
      </w:r>
      <w:r w:rsidR="002461AF">
        <w:rPr>
          <w:rFonts w:ascii="Arial" w:hAnsi="Arial" w:cs="Arial"/>
          <w:sz w:val="20"/>
          <w:szCs w:val="20"/>
        </w:rPr>
        <w:t xml:space="preserve"> včetně harmonogramu</w:t>
      </w:r>
      <w:r w:rsidR="00B31D26">
        <w:rPr>
          <w:rFonts w:ascii="Arial" w:hAnsi="Arial" w:cs="Arial"/>
          <w:sz w:val="20"/>
          <w:szCs w:val="20"/>
        </w:rPr>
        <w:t>, rozpočtu</w:t>
      </w:r>
      <w:r w:rsidR="002461AF">
        <w:rPr>
          <w:rFonts w:ascii="Arial" w:hAnsi="Arial" w:cs="Arial"/>
          <w:sz w:val="20"/>
          <w:szCs w:val="20"/>
        </w:rPr>
        <w:t xml:space="preserve"> a </w:t>
      </w:r>
      <w:r w:rsidR="00B31D26">
        <w:rPr>
          <w:rFonts w:ascii="Arial" w:hAnsi="Arial" w:cs="Arial"/>
          <w:sz w:val="20"/>
          <w:szCs w:val="20"/>
        </w:rPr>
        <w:t>zdrojů</w:t>
      </w:r>
      <w:r w:rsidR="005B1804" w:rsidRPr="005B1804">
        <w:rPr>
          <w:rFonts w:ascii="Arial" w:hAnsi="Arial" w:cs="Arial"/>
          <w:sz w:val="20"/>
          <w:szCs w:val="20"/>
        </w:rPr>
        <w:t>, 2. doplňující informace, 3. soustavu indikátorů a 4. registr rizik.</w:t>
      </w:r>
    </w:p>
    <w:p w:rsidR="000A425A" w:rsidRDefault="000A425A">
      <w:pPr>
        <w:rPr>
          <w:rFonts w:ascii="Arial" w:eastAsiaTheme="majorEastAsia" w:hAnsi="Arial" w:cstheme="majorBidi"/>
          <w:b/>
          <w:bCs/>
          <w:color w:val="000000" w:themeColor="text1"/>
          <w:sz w:val="36"/>
          <w:szCs w:val="28"/>
        </w:rPr>
      </w:pPr>
      <w:r>
        <w:br w:type="page"/>
      </w:r>
    </w:p>
    <w:p w:rsidR="00D7598A" w:rsidRPr="002C334D" w:rsidRDefault="007A290F" w:rsidP="00534431">
      <w:pPr>
        <w:pStyle w:val="Nadpis1"/>
        <w:numPr>
          <w:ilvl w:val="0"/>
          <w:numId w:val="8"/>
        </w:numPr>
        <w:spacing w:before="360"/>
        <w:ind w:left="714" w:hanging="357"/>
      </w:pPr>
      <w:bookmarkStart w:id="10" w:name="_Toc402724354"/>
      <w:r w:rsidRPr="002C334D">
        <w:lastRenderedPageBreak/>
        <w:t>Hierarchická struktura prací</w:t>
      </w:r>
      <w:r w:rsidR="00DE6EC0" w:rsidRPr="002C334D">
        <w:t xml:space="preserve"> a harmonogram realizace</w:t>
      </w:r>
      <w:bookmarkEnd w:id="10"/>
    </w:p>
    <w:p w:rsidR="009E674C" w:rsidRPr="002C334D" w:rsidRDefault="007D3CA7" w:rsidP="00D12706">
      <w:pPr>
        <w:ind w:left="284"/>
        <w:jc w:val="both"/>
        <w:rPr>
          <w:rFonts w:ascii="Arial" w:hAnsi="Arial" w:cs="Arial"/>
          <w:sz w:val="20"/>
          <w:szCs w:val="20"/>
        </w:rPr>
      </w:pPr>
      <w:r w:rsidRPr="002C334D">
        <w:rPr>
          <w:rFonts w:ascii="Arial" w:hAnsi="Arial" w:cs="Arial"/>
          <w:sz w:val="20"/>
          <w:szCs w:val="20"/>
        </w:rPr>
        <w:t xml:space="preserve">Hierarchická struktura </w:t>
      </w:r>
      <w:r w:rsidR="00B31D26">
        <w:rPr>
          <w:rFonts w:ascii="Arial" w:hAnsi="Arial" w:cs="Arial"/>
          <w:sz w:val="20"/>
          <w:szCs w:val="20"/>
        </w:rPr>
        <w:t>prací (aktivit a opatření)</w:t>
      </w:r>
      <w:r w:rsidRPr="002C334D">
        <w:rPr>
          <w:rFonts w:ascii="Arial" w:hAnsi="Arial" w:cs="Arial"/>
          <w:sz w:val="20"/>
          <w:szCs w:val="20"/>
        </w:rPr>
        <w:t xml:space="preserve"> nutných pro splnění jednotlivých specifických cílů </w:t>
      </w:r>
      <w:r w:rsidR="00DE6EC0" w:rsidRPr="002C334D">
        <w:rPr>
          <w:rFonts w:ascii="Arial" w:hAnsi="Arial" w:cs="Arial"/>
          <w:sz w:val="20"/>
          <w:szCs w:val="20"/>
        </w:rPr>
        <w:t>a</w:t>
      </w:r>
      <w:r w:rsidR="00B31D26">
        <w:rPr>
          <w:rFonts w:ascii="Arial" w:hAnsi="Arial" w:cs="Arial"/>
          <w:sz w:val="20"/>
          <w:szCs w:val="20"/>
        </w:rPr>
        <w:t> </w:t>
      </w:r>
      <w:r w:rsidR="00DE6EC0" w:rsidRPr="002C334D">
        <w:rPr>
          <w:rFonts w:ascii="Arial" w:hAnsi="Arial" w:cs="Arial"/>
          <w:sz w:val="20"/>
          <w:szCs w:val="20"/>
        </w:rPr>
        <w:t xml:space="preserve">harmonogram realizace </w:t>
      </w:r>
      <w:r w:rsidRPr="002C334D">
        <w:rPr>
          <w:rFonts w:ascii="Arial" w:hAnsi="Arial" w:cs="Arial"/>
          <w:sz w:val="20"/>
          <w:szCs w:val="20"/>
        </w:rPr>
        <w:t>j</w:t>
      </w:r>
      <w:r w:rsidR="00DE6EC0" w:rsidRPr="002C334D">
        <w:rPr>
          <w:rFonts w:ascii="Arial" w:hAnsi="Arial" w:cs="Arial"/>
          <w:sz w:val="20"/>
          <w:szCs w:val="20"/>
        </w:rPr>
        <w:t>sou</w:t>
      </w:r>
      <w:r w:rsidRPr="002C334D">
        <w:rPr>
          <w:rFonts w:ascii="Arial" w:hAnsi="Arial" w:cs="Arial"/>
          <w:sz w:val="20"/>
          <w:szCs w:val="20"/>
        </w:rPr>
        <w:t xml:space="preserve"> detailně zpracován</w:t>
      </w:r>
      <w:r w:rsidR="00DE6EC0" w:rsidRPr="002C334D">
        <w:rPr>
          <w:rFonts w:ascii="Arial" w:hAnsi="Arial" w:cs="Arial"/>
          <w:sz w:val="20"/>
          <w:szCs w:val="20"/>
        </w:rPr>
        <w:t>y</w:t>
      </w:r>
      <w:r w:rsidRPr="002C334D">
        <w:rPr>
          <w:rFonts w:ascii="Arial" w:hAnsi="Arial" w:cs="Arial"/>
          <w:sz w:val="20"/>
          <w:szCs w:val="20"/>
        </w:rPr>
        <w:t xml:space="preserve"> </w:t>
      </w:r>
      <w:r w:rsidRPr="002C334D">
        <w:rPr>
          <w:rFonts w:ascii="Arial" w:hAnsi="Arial" w:cs="Arial"/>
          <w:i/>
          <w:sz w:val="20"/>
          <w:szCs w:val="20"/>
        </w:rPr>
        <w:t>v</w:t>
      </w:r>
      <w:r w:rsidR="00096D93" w:rsidRPr="002C334D">
        <w:rPr>
          <w:rFonts w:ascii="Arial" w:hAnsi="Arial" w:cs="Arial"/>
          <w:i/>
          <w:sz w:val="20"/>
          <w:szCs w:val="20"/>
        </w:rPr>
        <w:t> </w:t>
      </w:r>
      <w:r w:rsidRPr="002C334D">
        <w:rPr>
          <w:rFonts w:ascii="Arial" w:hAnsi="Arial" w:cs="Arial"/>
          <w:i/>
          <w:sz w:val="20"/>
          <w:szCs w:val="20"/>
        </w:rPr>
        <w:t>příloze</w:t>
      </w:r>
      <w:r w:rsidR="00096D93" w:rsidRPr="002C334D">
        <w:rPr>
          <w:rFonts w:ascii="Arial" w:hAnsi="Arial" w:cs="Arial"/>
          <w:i/>
          <w:sz w:val="20"/>
          <w:szCs w:val="20"/>
        </w:rPr>
        <w:t xml:space="preserve"> 1</w:t>
      </w:r>
      <w:r w:rsidRPr="002C334D">
        <w:rPr>
          <w:rFonts w:ascii="Arial" w:hAnsi="Arial" w:cs="Arial"/>
          <w:i/>
          <w:sz w:val="20"/>
          <w:szCs w:val="20"/>
        </w:rPr>
        <w:t xml:space="preserve"> implementačního plánu s názvem Hierarchická struktura prací</w:t>
      </w:r>
      <w:r w:rsidR="00096D93" w:rsidRPr="002C334D">
        <w:rPr>
          <w:rFonts w:ascii="Arial" w:hAnsi="Arial" w:cs="Arial"/>
          <w:i/>
          <w:sz w:val="20"/>
          <w:szCs w:val="20"/>
        </w:rPr>
        <w:t xml:space="preserve"> – </w:t>
      </w:r>
      <w:r w:rsidR="00534ABE" w:rsidRPr="002C334D">
        <w:rPr>
          <w:rFonts w:ascii="Arial" w:hAnsi="Arial" w:cs="Arial"/>
          <w:i/>
          <w:sz w:val="20"/>
          <w:szCs w:val="20"/>
        </w:rPr>
        <w:t>cíl 1</w:t>
      </w:r>
      <w:r w:rsidRPr="002C334D">
        <w:rPr>
          <w:rFonts w:ascii="Arial" w:hAnsi="Arial" w:cs="Arial"/>
          <w:sz w:val="20"/>
          <w:szCs w:val="20"/>
        </w:rPr>
        <w:t xml:space="preserve"> (</w:t>
      </w:r>
      <w:r w:rsidR="00833974" w:rsidRPr="002C334D">
        <w:rPr>
          <w:rFonts w:ascii="Arial" w:hAnsi="Arial" w:cs="Arial"/>
          <w:sz w:val="20"/>
          <w:szCs w:val="20"/>
        </w:rPr>
        <w:t xml:space="preserve">ve formátu </w:t>
      </w:r>
      <w:r w:rsidRPr="002C334D">
        <w:rPr>
          <w:rFonts w:ascii="Arial" w:hAnsi="Arial" w:cs="Arial"/>
          <w:sz w:val="20"/>
          <w:szCs w:val="20"/>
        </w:rPr>
        <w:t xml:space="preserve">MS Excel). </w:t>
      </w:r>
      <w:r w:rsidR="00096D93" w:rsidRPr="002C334D">
        <w:rPr>
          <w:rFonts w:ascii="Arial" w:hAnsi="Arial" w:cs="Arial"/>
          <w:sz w:val="20"/>
          <w:szCs w:val="20"/>
        </w:rPr>
        <w:t xml:space="preserve">Tabulka </w:t>
      </w:r>
      <w:r w:rsidRPr="002C334D">
        <w:rPr>
          <w:rFonts w:ascii="Arial" w:hAnsi="Arial" w:cs="Arial"/>
          <w:sz w:val="20"/>
          <w:szCs w:val="20"/>
        </w:rPr>
        <w:t xml:space="preserve">uvedená </w:t>
      </w:r>
      <w:r w:rsidR="00096D93" w:rsidRPr="002C334D">
        <w:rPr>
          <w:rFonts w:ascii="Arial" w:hAnsi="Arial" w:cs="Arial"/>
          <w:sz w:val="20"/>
          <w:szCs w:val="20"/>
        </w:rPr>
        <w:t>na následující straně přehledně shrnuje základní</w:t>
      </w:r>
      <w:r w:rsidRPr="002C334D">
        <w:rPr>
          <w:rFonts w:ascii="Arial" w:hAnsi="Arial" w:cs="Arial"/>
          <w:sz w:val="20"/>
          <w:szCs w:val="20"/>
        </w:rPr>
        <w:t xml:space="preserve"> opatření </w:t>
      </w:r>
      <w:r w:rsidR="00DE6EC0" w:rsidRPr="002C334D">
        <w:rPr>
          <w:rFonts w:ascii="Arial" w:hAnsi="Arial" w:cs="Arial"/>
          <w:sz w:val="20"/>
          <w:szCs w:val="20"/>
        </w:rPr>
        <w:t>a výstup</w:t>
      </w:r>
      <w:r w:rsidR="00096D93" w:rsidRPr="002C334D">
        <w:rPr>
          <w:rFonts w:ascii="Arial" w:hAnsi="Arial" w:cs="Arial"/>
          <w:sz w:val="20"/>
          <w:szCs w:val="20"/>
        </w:rPr>
        <w:t>y</w:t>
      </w:r>
      <w:r w:rsidR="00DE6EC0" w:rsidRPr="002C334D">
        <w:rPr>
          <w:rFonts w:ascii="Arial" w:hAnsi="Arial" w:cs="Arial"/>
          <w:sz w:val="20"/>
          <w:szCs w:val="20"/>
        </w:rPr>
        <w:t xml:space="preserve"> </w:t>
      </w:r>
      <w:r w:rsidRPr="002C334D">
        <w:rPr>
          <w:rFonts w:ascii="Arial" w:hAnsi="Arial" w:cs="Arial"/>
          <w:sz w:val="20"/>
          <w:szCs w:val="20"/>
        </w:rPr>
        <w:t>nutn</w:t>
      </w:r>
      <w:r w:rsidR="00096D93" w:rsidRPr="002C334D">
        <w:rPr>
          <w:rFonts w:ascii="Arial" w:hAnsi="Arial" w:cs="Arial"/>
          <w:sz w:val="20"/>
          <w:szCs w:val="20"/>
        </w:rPr>
        <w:t>é</w:t>
      </w:r>
      <w:r w:rsidRPr="002C334D">
        <w:rPr>
          <w:rFonts w:ascii="Arial" w:hAnsi="Arial" w:cs="Arial"/>
          <w:sz w:val="20"/>
          <w:szCs w:val="20"/>
        </w:rPr>
        <w:t xml:space="preserve"> pro splnění </w:t>
      </w:r>
      <w:r w:rsidR="00096D93" w:rsidRPr="002C334D">
        <w:rPr>
          <w:rFonts w:ascii="Arial" w:hAnsi="Arial" w:cs="Arial"/>
          <w:sz w:val="20"/>
          <w:szCs w:val="20"/>
        </w:rPr>
        <w:t>jednotlivých specifických cílů</w:t>
      </w:r>
      <w:r w:rsidR="00DE6EC0" w:rsidRPr="002C334D">
        <w:rPr>
          <w:rFonts w:ascii="Arial" w:hAnsi="Arial" w:cs="Arial"/>
          <w:sz w:val="20"/>
          <w:szCs w:val="20"/>
        </w:rPr>
        <w:t xml:space="preserve">, souhrnný harmonogram, informace o gestorech zodpovědných za jednotlivé aktivity, spolupracujících subjektech a dále vazbu na </w:t>
      </w:r>
      <w:r w:rsidR="00096D93" w:rsidRPr="002C334D">
        <w:rPr>
          <w:rFonts w:ascii="Arial" w:hAnsi="Arial" w:cs="Arial"/>
          <w:sz w:val="20"/>
          <w:szCs w:val="20"/>
        </w:rPr>
        <w:t>ostatní</w:t>
      </w:r>
      <w:r w:rsidR="00DE6EC0" w:rsidRPr="002C334D">
        <w:rPr>
          <w:rFonts w:ascii="Arial" w:hAnsi="Arial" w:cs="Arial"/>
          <w:sz w:val="20"/>
          <w:szCs w:val="20"/>
        </w:rPr>
        <w:t xml:space="preserve"> specifické cíle</w:t>
      </w:r>
      <w:r w:rsidR="00096D93" w:rsidRPr="002C334D">
        <w:rPr>
          <w:rFonts w:ascii="Arial" w:hAnsi="Arial" w:cs="Arial"/>
          <w:sz w:val="20"/>
          <w:szCs w:val="20"/>
        </w:rPr>
        <w:t xml:space="preserve"> Strategického rámce</w:t>
      </w:r>
      <w:r w:rsidR="00DE6EC0" w:rsidRPr="002C334D">
        <w:rPr>
          <w:rFonts w:ascii="Arial" w:hAnsi="Arial" w:cs="Arial"/>
          <w:sz w:val="20"/>
          <w:szCs w:val="20"/>
        </w:rPr>
        <w:t>.</w:t>
      </w:r>
    </w:p>
    <w:p w:rsidR="009E674C" w:rsidRDefault="009E674C" w:rsidP="00094433">
      <w:pPr>
        <w:ind w:left="284"/>
        <w:jc w:val="both"/>
        <w:rPr>
          <w:rFonts w:ascii="Arial" w:hAnsi="Arial" w:cs="Arial"/>
          <w:sz w:val="20"/>
          <w:szCs w:val="20"/>
        </w:rPr>
      </w:pPr>
      <w:r w:rsidRPr="002C334D">
        <w:rPr>
          <w:rFonts w:ascii="Arial" w:hAnsi="Arial" w:cs="Arial"/>
          <w:sz w:val="20"/>
          <w:szCs w:val="20"/>
        </w:rPr>
        <w:t xml:space="preserve">Doplňující textové informace k hierarchické struktuře prací dle jednotlivých specifických cílů jsou obsaženy v příloze </w:t>
      </w:r>
      <w:r w:rsidR="002C334D" w:rsidRPr="002C334D">
        <w:rPr>
          <w:rFonts w:ascii="Arial" w:hAnsi="Arial" w:cs="Arial"/>
          <w:sz w:val="20"/>
          <w:szCs w:val="20"/>
        </w:rPr>
        <w:t xml:space="preserve">2 </w:t>
      </w:r>
      <w:r w:rsidRPr="002C334D">
        <w:rPr>
          <w:rFonts w:ascii="Arial" w:hAnsi="Arial" w:cs="Arial"/>
          <w:sz w:val="20"/>
          <w:szCs w:val="20"/>
        </w:rPr>
        <w:t>(</w:t>
      </w:r>
      <w:r w:rsidR="002C334D" w:rsidRPr="002C334D">
        <w:rPr>
          <w:rFonts w:ascii="Arial" w:hAnsi="Arial" w:cs="Arial"/>
          <w:sz w:val="20"/>
          <w:szCs w:val="20"/>
        </w:rPr>
        <w:t>soubor s názvem „</w:t>
      </w:r>
      <w:r w:rsidR="002C334D" w:rsidRPr="002C334D">
        <w:rPr>
          <w:rFonts w:ascii="Arial" w:hAnsi="Arial" w:cs="Arial"/>
          <w:i/>
          <w:sz w:val="20"/>
          <w:szCs w:val="20"/>
        </w:rPr>
        <w:t>doplňující informace</w:t>
      </w:r>
      <w:r w:rsidR="002C334D" w:rsidRPr="002C334D">
        <w:rPr>
          <w:rFonts w:ascii="Arial" w:hAnsi="Arial" w:cs="Arial"/>
          <w:sz w:val="20"/>
          <w:szCs w:val="20"/>
        </w:rPr>
        <w:t xml:space="preserve">“ ve formátu </w:t>
      </w:r>
      <w:r w:rsidRPr="002C334D">
        <w:rPr>
          <w:rFonts w:ascii="Arial" w:hAnsi="Arial" w:cs="Arial"/>
          <w:sz w:val="20"/>
          <w:szCs w:val="20"/>
        </w:rPr>
        <w:t>MS Word), která obsahuje:</w:t>
      </w:r>
    </w:p>
    <w:p w:rsidR="00562D74" w:rsidRPr="00BC324A" w:rsidRDefault="009E674C">
      <w:pPr>
        <w:pStyle w:val="Odstavecseseznamem"/>
        <w:numPr>
          <w:ilvl w:val="0"/>
          <w:numId w:val="18"/>
        </w:numPr>
        <w:spacing w:before="60" w:after="0"/>
        <w:ind w:left="1003" w:hanging="357"/>
        <w:contextualSpacing w:val="0"/>
        <w:rPr>
          <w:rFonts w:ascii="Arial" w:hAnsi="Arial" w:cs="Arial"/>
          <w:sz w:val="20"/>
          <w:szCs w:val="20"/>
        </w:rPr>
      </w:pPr>
      <w:r w:rsidRPr="00BC324A">
        <w:rPr>
          <w:rFonts w:ascii="Arial" w:hAnsi="Arial" w:cs="Arial"/>
          <w:sz w:val="20"/>
          <w:szCs w:val="20"/>
        </w:rPr>
        <w:t>Specifický cíl</w:t>
      </w:r>
      <w:r w:rsidR="00562D74" w:rsidRPr="00BC324A">
        <w:rPr>
          <w:rFonts w:ascii="Arial" w:hAnsi="Arial" w:cs="Arial"/>
          <w:sz w:val="20"/>
          <w:szCs w:val="20"/>
        </w:rPr>
        <w:t xml:space="preserve"> 1.1 </w:t>
      </w:r>
      <w:r w:rsidR="009869E5" w:rsidRPr="00BC324A">
        <w:rPr>
          <w:rFonts w:ascii="Arial" w:hAnsi="Arial" w:cs="Arial"/>
          <w:sz w:val="20"/>
          <w:szCs w:val="20"/>
        </w:rPr>
        <w:t>–</w:t>
      </w:r>
      <w:r w:rsidRPr="00BC324A">
        <w:rPr>
          <w:rFonts w:ascii="Arial" w:hAnsi="Arial" w:cs="Arial"/>
          <w:sz w:val="20"/>
          <w:szCs w:val="20"/>
        </w:rPr>
        <w:t xml:space="preserve"> </w:t>
      </w:r>
      <w:r w:rsidR="00BC324A">
        <w:rPr>
          <w:rFonts w:ascii="Arial" w:hAnsi="Arial" w:cs="Arial"/>
          <w:sz w:val="20"/>
          <w:szCs w:val="20"/>
        </w:rPr>
        <w:t>rozšířený</w:t>
      </w:r>
      <w:r w:rsidR="00AF78CD" w:rsidRPr="00BC324A">
        <w:rPr>
          <w:rFonts w:ascii="Arial" w:hAnsi="Arial" w:cs="Arial"/>
          <w:sz w:val="20"/>
          <w:szCs w:val="20"/>
        </w:rPr>
        <w:t xml:space="preserve"> popis aktivit</w:t>
      </w:r>
      <w:r w:rsidR="00BC324A" w:rsidRPr="00BC324A">
        <w:rPr>
          <w:rFonts w:ascii="Arial" w:hAnsi="Arial" w:cs="Arial"/>
          <w:sz w:val="20"/>
          <w:szCs w:val="20"/>
        </w:rPr>
        <w:t xml:space="preserve"> (doplnění hierarchické struktury prací), informace k rozpočtu</w:t>
      </w:r>
      <w:r w:rsidR="00723F9A" w:rsidRPr="00BC324A">
        <w:rPr>
          <w:rFonts w:ascii="Arial" w:hAnsi="Arial" w:cs="Arial"/>
          <w:sz w:val="20"/>
          <w:szCs w:val="20"/>
        </w:rPr>
        <w:t>.</w:t>
      </w:r>
    </w:p>
    <w:p w:rsidR="00562D74" w:rsidRPr="00BC324A" w:rsidRDefault="009E674C" w:rsidP="009E674C">
      <w:pPr>
        <w:pStyle w:val="Odstavecseseznamem"/>
        <w:numPr>
          <w:ilvl w:val="0"/>
          <w:numId w:val="18"/>
        </w:numPr>
        <w:spacing w:before="60" w:after="0"/>
        <w:contextualSpacing w:val="0"/>
        <w:rPr>
          <w:rFonts w:ascii="Arial" w:hAnsi="Arial" w:cs="Arial"/>
          <w:sz w:val="20"/>
          <w:szCs w:val="20"/>
        </w:rPr>
      </w:pPr>
      <w:r w:rsidRPr="00BC324A">
        <w:rPr>
          <w:rFonts w:ascii="Arial" w:hAnsi="Arial" w:cs="Arial"/>
          <w:sz w:val="20"/>
          <w:szCs w:val="20"/>
        </w:rPr>
        <w:t xml:space="preserve">Specifický cíl </w:t>
      </w:r>
      <w:r w:rsidR="00562D74" w:rsidRPr="00BC324A">
        <w:rPr>
          <w:rFonts w:ascii="Arial" w:hAnsi="Arial" w:cs="Arial"/>
          <w:sz w:val="20"/>
          <w:szCs w:val="20"/>
        </w:rPr>
        <w:t>1.2</w:t>
      </w:r>
      <w:r w:rsidR="00AF78CD" w:rsidRPr="00BC324A">
        <w:rPr>
          <w:rFonts w:ascii="Arial" w:hAnsi="Arial" w:cs="Arial"/>
          <w:sz w:val="20"/>
          <w:szCs w:val="20"/>
        </w:rPr>
        <w:t xml:space="preserve"> –</w:t>
      </w:r>
      <w:r w:rsidRPr="00BC324A">
        <w:rPr>
          <w:rFonts w:ascii="Arial" w:hAnsi="Arial" w:cs="Arial"/>
          <w:sz w:val="20"/>
          <w:szCs w:val="20"/>
        </w:rPr>
        <w:t xml:space="preserve"> </w:t>
      </w:r>
      <w:r w:rsidR="00BC324A" w:rsidRPr="00BC324A">
        <w:rPr>
          <w:rFonts w:ascii="Arial" w:hAnsi="Arial" w:cs="Arial"/>
          <w:sz w:val="20"/>
          <w:szCs w:val="20"/>
        </w:rPr>
        <w:t xml:space="preserve">úvod k problematice, rozšířený </w:t>
      </w:r>
      <w:r w:rsidR="00AF78CD" w:rsidRPr="00BC324A">
        <w:rPr>
          <w:rFonts w:ascii="Arial" w:hAnsi="Arial" w:cs="Arial"/>
          <w:sz w:val="20"/>
          <w:szCs w:val="20"/>
        </w:rPr>
        <w:t>popis aktivit</w:t>
      </w:r>
      <w:r w:rsidR="00BC324A" w:rsidRPr="00BC324A">
        <w:rPr>
          <w:rFonts w:ascii="Arial" w:hAnsi="Arial" w:cs="Arial"/>
          <w:sz w:val="20"/>
          <w:szCs w:val="20"/>
        </w:rPr>
        <w:t xml:space="preserve"> (doplnění hierarchické struktury prací)</w:t>
      </w:r>
      <w:r w:rsidR="00723F9A" w:rsidRPr="00BC324A">
        <w:rPr>
          <w:rFonts w:ascii="Arial" w:hAnsi="Arial" w:cs="Arial"/>
          <w:sz w:val="20"/>
          <w:szCs w:val="20"/>
        </w:rPr>
        <w:t>.</w:t>
      </w:r>
    </w:p>
    <w:p w:rsidR="009E674C" w:rsidRPr="00BC324A" w:rsidRDefault="009E674C" w:rsidP="009E674C">
      <w:pPr>
        <w:pStyle w:val="Odstavecseseznamem"/>
        <w:numPr>
          <w:ilvl w:val="0"/>
          <w:numId w:val="18"/>
        </w:numPr>
        <w:spacing w:before="60" w:after="0"/>
        <w:contextualSpacing w:val="0"/>
        <w:rPr>
          <w:rFonts w:ascii="Arial" w:hAnsi="Arial" w:cs="Arial"/>
          <w:sz w:val="20"/>
          <w:szCs w:val="20"/>
        </w:rPr>
      </w:pPr>
      <w:r w:rsidRPr="00BC324A">
        <w:rPr>
          <w:rFonts w:ascii="Arial" w:hAnsi="Arial" w:cs="Arial"/>
          <w:sz w:val="20"/>
          <w:szCs w:val="20"/>
        </w:rPr>
        <w:t xml:space="preserve">Specifický cíl </w:t>
      </w:r>
      <w:r w:rsidR="00562D74" w:rsidRPr="00BC324A">
        <w:rPr>
          <w:rFonts w:ascii="Arial" w:hAnsi="Arial" w:cs="Arial"/>
          <w:sz w:val="20"/>
          <w:szCs w:val="20"/>
        </w:rPr>
        <w:t>1.3</w:t>
      </w:r>
      <w:r w:rsidR="00AF78CD" w:rsidRPr="00BC324A">
        <w:rPr>
          <w:rFonts w:ascii="Arial" w:hAnsi="Arial" w:cs="Arial"/>
          <w:sz w:val="20"/>
          <w:szCs w:val="20"/>
        </w:rPr>
        <w:t xml:space="preserve"> –</w:t>
      </w:r>
      <w:r w:rsidRPr="00BC324A">
        <w:rPr>
          <w:rFonts w:ascii="Arial" w:hAnsi="Arial" w:cs="Arial"/>
          <w:sz w:val="20"/>
          <w:szCs w:val="20"/>
        </w:rPr>
        <w:t xml:space="preserve"> </w:t>
      </w:r>
      <w:r w:rsidR="00BC324A" w:rsidRPr="00BC324A">
        <w:rPr>
          <w:rFonts w:ascii="Arial" w:hAnsi="Arial" w:cs="Arial"/>
          <w:sz w:val="20"/>
          <w:szCs w:val="20"/>
        </w:rPr>
        <w:t>rozšířený popis aktivit (doplnění hierarchické struktury prací)</w:t>
      </w:r>
      <w:r w:rsidR="00723F9A" w:rsidRPr="00BC324A">
        <w:rPr>
          <w:rFonts w:ascii="Arial" w:hAnsi="Arial" w:cs="Arial"/>
          <w:sz w:val="20"/>
          <w:szCs w:val="20"/>
        </w:rPr>
        <w:t>.</w:t>
      </w:r>
    </w:p>
    <w:p w:rsidR="00871FCA" w:rsidRPr="00BC324A" w:rsidRDefault="009E674C" w:rsidP="003C0189">
      <w:pPr>
        <w:pStyle w:val="Odstavecseseznamem"/>
        <w:numPr>
          <w:ilvl w:val="0"/>
          <w:numId w:val="18"/>
        </w:numPr>
        <w:spacing w:before="60" w:after="0"/>
        <w:contextualSpacing w:val="0"/>
        <w:sectPr w:rsidR="00871FCA" w:rsidRPr="00BC324A" w:rsidSect="007C5338">
          <w:footerReference w:type="default" r:id="rId11"/>
          <w:pgSz w:w="11906" w:h="16838"/>
          <w:pgMar w:top="1417" w:right="1416" w:bottom="1417" w:left="1417" w:header="708" w:footer="708" w:gutter="0"/>
          <w:cols w:space="708"/>
          <w:titlePg/>
          <w:docGrid w:linePitch="360"/>
        </w:sectPr>
      </w:pPr>
      <w:r w:rsidRPr="00BC324A">
        <w:rPr>
          <w:rFonts w:ascii="Arial" w:hAnsi="Arial" w:cs="Arial"/>
          <w:sz w:val="20"/>
          <w:szCs w:val="20"/>
        </w:rPr>
        <w:t xml:space="preserve">Specifický cíl </w:t>
      </w:r>
      <w:r w:rsidR="00562D74" w:rsidRPr="00BC324A">
        <w:rPr>
          <w:rFonts w:ascii="Arial" w:hAnsi="Arial" w:cs="Arial"/>
          <w:sz w:val="20"/>
          <w:szCs w:val="20"/>
        </w:rPr>
        <w:t>1.4</w:t>
      </w:r>
      <w:r w:rsidR="00AF78CD" w:rsidRPr="00BC324A">
        <w:rPr>
          <w:rFonts w:ascii="Arial" w:hAnsi="Arial" w:cs="Arial"/>
          <w:sz w:val="20"/>
          <w:szCs w:val="20"/>
        </w:rPr>
        <w:t xml:space="preserve"> –</w:t>
      </w:r>
      <w:r w:rsidRPr="00BC324A">
        <w:rPr>
          <w:rFonts w:ascii="Arial" w:hAnsi="Arial" w:cs="Arial"/>
          <w:sz w:val="20"/>
          <w:szCs w:val="20"/>
        </w:rPr>
        <w:t xml:space="preserve"> </w:t>
      </w:r>
      <w:r w:rsidR="00BC324A" w:rsidRPr="00BC324A">
        <w:rPr>
          <w:rFonts w:ascii="Arial" w:hAnsi="Arial" w:cs="Arial"/>
          <w:sz w:val="20"/>
          <w:szCs w:val="20"/>
        </w:rPr>
        <w:t>rozšířený popis aktivit (doplnění hierarchické struktury prací), úvod k problematice (</w:t>
      </w:r>
      <w:r w:rsidRPr="00BC324A">
        <w:rPr>
          <w:rFonts w:ascii="Arial" w:hAnsi="Arial" w:cs="Arial"/>
          <w:sz w:val="20"/>
          <w:szCs w:val="20"/>
        </w:rPr>
        <w:t>popis navrhovaného obsahu jednotlivých pilířů</w:t>
      </w:r>
      <w:r w:rsidR="00BC324A" w:rsidRPr="00BC324A">
        <w:rPr>
          <w:rFonts w:ascii="Arial" w:hAnsi="Arial" w:cs="Arial"/>
          <w:sz w:val="20"/>
          <w:szCs w:val="20"/>
        </w:rPr>
        <w:t xml:space="preserve"> hodnocení)</w:t>
      </w:r>
      <w:r w:rsidR="00723F9A" w:rsidRPr="00BC324A">
        <w:rPr>
          <w:rFonts w:ascii="Arial" w:hAnsi="Arial" w:cs="Arial"/>
          <w:sz w:val="20"/>
          <w:szCs w:val="20"/>
        </w:rPr>
        <w:t>.</w:t>
      </w:r>
    </w:p>
    <w:tbl>
      <w:tblPr>
        <w:tblStyle w:val="Mkatabulky"/>
        <w:tblW w:w="14460" w:type="dxa"/>
        <w:tblInd w:w="-318" w:type="dxa"/>
        <w:tblLayout w:type="fixed"/>
        <w:tblLook w:val="04A0" w:firstRow="1" w:lastRow="0" w:firstColumn="1" w:lastColumn="0" w:noHBand="0" w:noVBand="1"/>
      </w:tblPr>
      <w:tblGrid>
        <w:gridCol w:w="1242"/>
        <w:gridCol w:w="3828"/>
        <w:gridCol w:w="2586"/>
        <w:gridCol w:w="1842"/>
        <w:gridCol w:w="1701"/>
        <w:gridCol w:w="1560"/>
        <w:gridCol w:w="1701"/>
      </w:tblGrid>
      <w:tr w:rsidR="00DE6EC0" w:rsidTr="004253C1">
        <w:trPr>
          <w:tblHeader/>
        </w:trPr>
        <w:tc>
          <w:tcPr>
            <w:tcW w:w="1242" w:type="dxa"/>
            <w:tcBorders>
              <w:top w:val="single" w:sz="12" w:space="0" w:color="auto"/>
              <w:left w:val="single" w:sz="12" w:space="0" w:color="auto"/>
              <w:bottom w:val="single" w:sz="12" w:space="0" w:color="auto"/>
            </w:tcBorders>
          </w:tcPr>
          <w:p w:rsidR="00DE6EC0" w:rsidRPr="00CD7EC4" w:rsidRDefault="00DE6EC0" w:rsidP="00CD7EC4">
            <w:pPr>
              <w:spacing w:before="60" w:after="60"/>
              <w:jc w:val="center"/>
              <w:rPr>
                <w:rFonts w:ascii="Arial" w:hAnsi="Arial" w:cs="Arial"/>
                <w:b/>
                <w:sz w:val="18"/>
                <w:szCs w:val="18"/>
              </w:rPr>
            </w:pPr>
            <w:r w:rsidRPr="00CD7EC4">
              <w:rPr>
                <w:rFonts w:ascii="Arial" w:hAnsi="Arial" w:cs="Arial"/>
                <w:b/>
                <w:sz w:val="18"/>
                <w:szCs w:val="18"/>
              </w:rPr>
              <w:lastRenderedPageBreak/>
              <w:t>Specifický cíl</w:t>
            </w:r>
          </w:p>
        </w:tc>
        <w:tc>
          <w:tcPr>
            <w:tcW w:w="3828" w:type="dxa"/>
            <w:tcBorders>
              <w:top w:val="single" w:sz="12" w:space="0" w:color="auto"/>
              <w:bottom w:val="single" w:sz="12" w:space="0" w:color="auto"/>
            </w:tcBorders>
          </w:tcPr>
          <w:p w:rsidR="00DE6EC0" w:rsidRPr="00CD7EC4" w:rsidRDefault="00DE6EC0" w:rsidP="00CD7EC4">
            <w:pPr>
              <w:spacing w:before="60" w:after="60"/>
              <w:jc w:val="center"/>
              <w:rPr>
                <w:rFonts w:ascii="Arial" w:hAnsi="Arial" w:cs="Arial"/>
                <w:b/>
                <w:sz w:val="18"/>
                <w:szCs w:val="18"/>
              </w:rPr>
            </w:pPr>
            <w:r w:rsidRPr="00CD7EC4">
              <w:rPr>
                <w:rFonts w:ascii="Arial" w:hAnsi="Arial" w:cs="Arial"/>
                <w:b/>
                <w:sz w:val="18"/>
                <w:szCs w:val="18"/>
              </w:rPr>
              <w:t>Hlavní aktivity</w:t>
            </w:r>
          </w:p>
        </w:tc>
        <w:tc>
          <w:tcPr>
            <w:tcW w:w="2586" w:type="dxa"/>
            <w:tcBorders>
              <w:top w:val="single" w:sz="12" w:space="0" w:color="auto"/>
              <w:bottom w:val="single" w:sz="12" w:space="0" w:color="auto"/>
            </w:tcBorders>
          </w:tcPr>
          <w:p w:rsidR="00DE6EC0" w:rsidRPr="00CD7EC4" w:rsidRDefault="00DE6EC0" w:rsidP="0001064B">
            <w:pPr>
              <w:spacing w:before="60" w:after="60"/>
              <w:jc w:val="center"/>
              <w:rPr>
                <w:rFonts w:ascii="Arial" w:hAnsi="Arial" w:cs="Arial"/>
                <w:b/>
                <w:sz w:val="18"/>
                <w:szCs w:val="18"/>
              </w:rPr>
            </w:pPr>
            <w:r>
              <w:rPr>
                <w:rFonts w:ascii="Arial" w:hAnsi="Arial" w:cs="Arial"/>
                <w:b/>
                <w:sz w:val="18"/>
                <w:szCs w:val="18"/>
              </w:rPr>
              <w:t>Název výstupu</w:t>
            </w:r>
          </w:p>
        </w:tc>
        <w:tc>
          <w:tcPr>
            <w:tcW w:w="1842" w:type="dxa"/>
            <w:tcBorders>
              <w:top w:val="single" w:sz="12" w:space="0" w:color="auto"/>
              <w:bottom w:val="single" w:sz="12" w:space="0" w:color="auto"/>
            </w:tcBorders>
          </w:tcPr>
          <w:p w:rsidR="00DE6EC0" w:rsidRPr="00CD7EC4" w:rsidRDefault="00DE6EC0" w:rsidP="00CD7EC4">
            <w:pPr>
              <w:spacing w:before="60" w:after="60"/>
              <w:jc w:val="center"/>
              <w:rPr>
                <w:rFonts w:ascii="Arial" w:hAnsi="Arial" w:cs="Arial"/>
                <w:b/>
                <w:sz w:val="18"/>
                <w:szCs w:val="18"/>
              </w:rPr>
            </w:pPr>
            <w:r w:rsidRPr="004906A9">
              <w:rPr>
                <w:rFonts w:ascii="Arial" w:hAnsi="Arial" w:cs="Arial"/>
                <w:b/>
                <w:sz w:val="18"/>
                <w:szCs w:val="18"/>
              </w:rPr>
              <w:t>Harmonogram</w:t>
            </w:r>
          </w:p>
        </w:tc>
        <w:tc>
          <w:tcPr>
            <w:tcW w:w="1701" w:type="dxa"/>
            <w:tcBorders>
              <w:top w:val="single" w:sz="12" w:space="0" w:color="auto"/>
              <w:bottom w:val="single" w:sz="12" w:space="0" w:color="auto"/>
            </w:tcBorders>
          </w:tcPr>
          <w:p w:rsidR="00DE6EC0" w:rsidRPr="00CD7EC4" w:rsidRDefault="00DE6EC0" w:rsidP="00CD7EC4">
            <w:pPr>
              <w:spacing w:before="60" w:after="60"/>
              <w:jc w:val="center"/>
              <w:rPr>
                <w:rFonts w:ascii="Arial" w:hAnsi="Arial" w:cs="Arial"/>
                <w:b/>
                <w:sz w:val="18"/>
                <w:szCs w:val="18"/>
              </w:rPr>
            </w:pPr>
            <w:r>
              <w:rPr>
                <w:rFonts w:ascii="Arial" w:hAnsi="Arial" w:cs="Arial"/>
                <w:b/>
                <w:sz w:val="18"/>
                <w:szCs w:val="18"/>
              </w:rPr>
              <w:t>Gestor</w:t>
            </w:r>
          </w:p>
        </w:tc>
        <w:tc>
          <w:tcPr>
            <w:tcW w:w="1560" w:type="dxa"/>
            <w:tcBorders>
              <w:top w:val="single" w:sz="12" w:space="0" w:color="auto"/>
              <w:bottom w:val="single" w:sz="12" w:space="0" w:color="auto"/>
            </w:tcBorders>
          </w:tcPr>
          <w:p w:rsidR="00DE6EC0" w:rsidRPr="00CD7EC4" w:rsidRDefault="00DE6EC0" w:rsidP="00DE6EC0">
            <w:pPr>
              <w:spacing w:before="60" w:after="60"/>
              <w:jc w:val="center"/>
              <w:rPr>
                <w:rFonts w:ascii="Arial" w:hAnsi="Arial" w:cs="Arial"/>
                <w:b/>
                <w:sz w:val="18"/>
                <w:szCs w:val="18"/>
              </w:rPr>
            </w:pPr>
            <w:r>
              <w:rPr>
                <w:rFonts w:ascii="Arial" w:hAnsi="Arial" w:cs="Arial"/>
                <w:b/>
                <w:sz w:val="18"/>
                <w:szCs w:val="18"/>
              </w:rPr>
              <w:t>Spolupracující subjekty</w:t>
            </w:r>
          </w:p>
        </w:tc>
        <w:tc>
          <w:tcPr>
            <w:tcW w:w="1701" w:type="dxa"/>
            <w:tcBorders>
              <w:top w:val="single" w:sz="12" w:space="0" w:color="auto"/>
              <w:bottom w:val="single" w:sz="12" w:space="0" w:color="auto"/>
              <w:right w:val="single" w:sz="12" w:space="0" w:color="auto"/>
            </w:tcBorders>
          </w:tcPr>
          <w:p w:rsidR="00DE6EC0" w:rsidRPr="00CD7EC4" w:rsidRDefault="00DE6EC0" w:rsidP="00CD7EC4">
            <w:pPr>
              <w:spacing w:before="60" w:after="60"/>
              <w:jc w:val="center"/>
              <w:rPr>
                <w:rFonts w:ascii="Arial" w:hAnsi="Arial" w:cs="Arial"/>
                <w:b/>
                <w:sz w:val="18"/>
                <w:szCs w:val="18"/>
              </w:rPr>
            </w:pPr>
            <w:r>
              <w:rPr>
                <w:rFonts w:ascii="Arial" w:hAnsi="Arial" w:cs="Arial"/>
                <w:b/>
                <w:sz w:val="18"/>
                <w:szCs w:val="18"/>
              </w:rPr>
              <w:t>Vazba na ostatní specifické cíle</w:t>
            </w:r>
          </w:p>
        </w:tc>
      </w:tr>
      <w:tr w:rsidR="00DE6EC0" w:rsidTr="009B0182">
        <w:tc>
          <w:tcPr>
            <w:tcW w:w="1242" w:type="dxa"/>
            <w:vMerge w:val="restart"/>
            <w:tcBorders>
              <w:top w:val="single" w:sz="12" w:space="0" w:color="auto"/>
              <w:left w:val="single" w:sz="12" w:space="0" w:color="auto"/>
            </w:tcBorders>
            <w:vAlign w:val="center"/>
          </w:tcPr>
          <w:p w:rsidR="00DE6EC0" w:rsidRPr="00CD7EC4" w:rsidRDefault="00DE6EC0" w:rsidP="00CD7EC4">
            <w:pPr>
              <w:spacing w:before="60" w:after="60"/>
              <w:rPr>
                <w:rFonts w:ascii="Arial" w:hAnsi="Arial" w:cs="Arial"/>
                <w:b/>
                <w:sz w:val="18"/>
                <w:szCs w:val="18"/>
              </w:rPr>
            </w:pPr>
            <w:r w:rsidRPr="00CD7EC4">
              <w:rPr>
                <w:rFonts w:ascii="Arial" w:hAnsi="Arial" w:cs="Arial"/>
                <w:b/>
                <w:sz w:val="18"/>
                <w:szCs w:val="18"/>
              </w:rPr>
              <w:t>1.1 Využ</w:t>
            </w:r>
            <w:r>
              <w:rPr>
                <w:rFonts w:ascii="Arial" w:hAnsi="Arial" w:cs="Arial"/>
                <w:b/>
                <w:sz w:val="18"/>
                <w:szCs w:val="18"/>
              </w:rPr>
              <w:t>ívání prvků procesního řízení a </w:t>
            </w:r>
            <w:r w:rsidRPr="00CD7EC4">
              <w:rPr>
                <w:rFonts w:ascii="Arial" w:hAnsi="Arial" w:cs="Arial"/>
                <w:b/>
                <w:sz w:val="18"/>
                <w:szCs w:val="18"/>
              </w:rPr>
              <w:t>zavedení standardů vybraných agend</w:t>
            </w:r>
          </w:p>
        </w:tc>
        <w:tc>
          <w:tcPr>
            <w:tcW w:w="3828" w:type="dxa"/>
            <w:tcBorders>
              <w:top w:val="single" w:sz="12" w:space="0" w:color="auto"/>
            </w:tcBorders>
            <w:vAlign w:val="center"/>
          </w:tcPr>
          <w:p w:rsidR="00DE6EC0" w:rsidRPr="00CD7EC4" w:rsidRDefault="00DE6EC0" w:rsidP="000A4277">
            <w:pPr>
              <w:pStyle w:val="Odstavecseseznamem"/>
              <w:numPr>
                <w:ilvl w:val="0"/>
                <w:numId w:val="12"/>
              </w:numPr>
              <w:spacing w:before="40" w:after="40"/>
              <w:ind w:left="292" w:hanging="284"/>
              <w:rPr>
                <w:rFonts w:ascii="Arial" w:hAnsi="Arial" w:cs="Arial"/>
                <w:sz w:val="18"/>
                <w:szCs w:val="18"/>
              </w:rPr>
            </w:pPr>
            <w:r w:rsidRPr="00CD7EC4">
              <w:rPr>
                <w:rFonts w:ascii="Arial" w:hAnsi="Arial" w:cs="Arial"/>
                <w:sz w:val="18"/>
                <w:szCs w:val="18"/>
              </w:rPr>
              <w:t>Inventarizace agend / činností</w:t>
            </w:r>
          </w:p>
        </w:tc>
        <w:tc>
          <w:tcPr>
            <w:tcW w:w="2586" w:type="dxa"/>
            <w:tcBorders>
              <w:top w:val="single" w:sz="12" w:space="0" w:color="auto"/>
            </w:tcBorders>
            <w:vAlign w:val="center"/>
          </w:tcPr>
          <w:p w:rsidR="00DE6EC0" w:rsidRPr="00CD7EC4" w:rsidRDefault="00DE6EC0" w:rsidP="003C0189">
            <w:pPr>
              <w:spacing w:before="40" w:after="40"/>
              <w:rPr>
                <w:rFonts w:ascii="Arial" w:hAnsi="Arial" w:cs="Arial"/>
                <w:sz w:val="18"/>
                <w:szCs w:val="18"/>
              </w:rPr>
            </w:pPr>
            <w:r w:rsidRPr="00A14F0A">
              <w:rPr>
                <w:rFonts w:ascii="Arial" w:hAnsi="Arial" w:cs="Arial"/>
                <w:sz w:val="18"/>
                <w:szCs w:val="18"/>
              </w:rPr>
              <w:t xml:space="preserve">Iniciální analýzy </w:t>
            </w:r>
            <w:r>
              <w:rPr>
                <w:rFonts w:ascii="Arial" w:hAnsi="Arial" w:cs="Arial"/>
                <w:sz w:val="18"/>
                <w:szCs w:val="18"/>
              </w:rPr>
              <w:t>agend, m</w:t>
            </w:r>
            <w:r w:rsidRPr="00A14F0A">
              <w:rPr>
                <w:rFonts w:ascii="Arial" w:hAnsi="Arial" w:cs="Arial"/>
                <w:sz w:val="18"/>
                <w:szCs w:val="18"/>
              </w:rPr>
              <w:t xml:space="preserve">etodika </w:t>
            </w:r>
            <w:proofErr w:type="spellStart"/>
            <w:r w:rsidRPr="00A14F0A">
              <w:rPr>
                <w:rFonts w:ascii="Arial" w:hAnsi="Arial" w:cs="Arial"/>
                <w:sz w:val="18"/>
                <w:szCs w:val="18"/>
              </w:rPr>
              <w:t>prioritizace</w:t>
            </w:r>
            <w:proofErr w:type="spellEnd"/>
            <w:r w:rsidRPr="00A14F0A">
              <w:rPr>
                <w:rFonts w:ascii="Arial" w:hAnsi="Arial" w:cs="Arial"/>
                <w:sz w:val="18"/>
                <w:szCs w:val="18"/>
              </w:rPr>
              <w:t xml:space="preserve"> agend</w:t>
            </w:r>
          </w:p>
        </w:tc>
        <w:tc>
          <w:tcPr>
            <w:tcW w:w="1842" w:type="dxa"/>
            <w:tcBorders>
              <w:top w:val="single" w:sz="12" w:space="0" w:color="auto"/>
            </w:tcBorders>
            <w:vAlign w:val="center"/>
          </w:tcPr>
          <w:p w:rsidR="00DE6EC0" w:rsidRPr="00CD7EC4" w:rsidRDefault="00DE6EC0" w:rsidP="000A4277">
            <w:pPr>
              <w:spacing w:before="40" w:after="40"/>
              <w:jc w:val="center"/>
              <w:rPr>
                <w:rFonts w:ascii="Arial" w:hAnsi="Arial" w:cs="Arial"/>
                <w:sz w:val="18"/>
                <w:szCs w:val="18"/>
              </w:rPr>
            </w:pPr>
            <w:r>
              <w:rPr>
                <w:rFonts w:ascii="Arial" w:hAnsi="Arial" w:cs="Arial"/>
                <w:sz w:val="18"/>
                <w:szCs w:val="18"/>
              </w:rPr>
              <w:t>2014 – 5/2015</w:t>
            </w:r>
          </w:p>
        </w:tc>
        <w:tc>
          <w:tcPr>
            <w:tcW w:w="1701" w:type="dxa"/>
            <w:tcBorders>
              <w:top w:val="single" w:sz="12" w:space="0" w:color="auto"/>
            </w:tcBorders>
            <w:vAlign w:val="center"/>
          </w:tcPr>
          <w:p w:rsidR="00DE6EC0" w:rsidRPr="00CD7EC4" w:rsidRDefault="00DE6EC0" w:rsidP="000A4277">
            <w:pPr>
              <w:spacing w:before="40" w:after="40"/>
              <w:jc w:val="center"/>
              <w:rPr>
                <w:rFonts w:ascii="Arial" w:hAnsi="Arial" w:cs="Arial"/>
                <w:sz w:val="18"/>
                <w:szCs w:val="18"/>
              </w:rPr>
            </w:pPr>
            <w:r>
              <w:rPr>
                <w:rFonts w:ascii="Arial" w:hAnsi="Arial" w:cs="Arial"/>
                <w:sz w:val="18"/>
                <w:szCs w:val="18"/>
              </w:rPr>
              <w:t xml:space="preserve">MV (Odbor </w:t>
            </w:r>
            <w:proofErr w:type="spellStart"/>
            <w:r>
              <w:rPr>
                <w:rFonts w:ascii="Arial" w:hAnsi="Arial" w:cs="Arial"/>
                <w:sz w:val="18"/>
                <w:szCs w:val="18"/>
              </w:rPr>
              <w:t>eGOV</w:t>
            </w:r>
            <w:proofErr w:type="spellEnd"/>
            <w:r>
              <w:rPr>
                <w:rFonts w:ascii="Arial" w:hAnsi="Arial" w:cs="Arial"/>
                <w:sz w:val="18"/>
                <w:szCs w:val="18"/>
              </w:rPr>
              <w:t>)</w:t>
            </w:r>
          </w:p>
        </w:tc>
        <w:tc>
          <w:tcPr>
            <w:tcW w:w="1560" w:type="dxa"/>
            <w:tcBorders>
              <w:top w:val="single" w:sz="12" w:space="0" w:color="auto"/>
            </w:tcBorders>
            <w:vAlign w:val="center"/>
          </w:tcPr>
          <w:p w:rsidR="00DE6EC0" w:rsidRPr="00CD7EC4" w:rsidRDefault="00DE6EC0" w:rsidP="000A4277">
            <w:pPr>
              <w:spacing w:before="40" w:after="40"/>
              <w:jc w:val="center"/>
              <w:rPr>
                <w:rFonts w:ascii="Arial" w:hAnsi="Arial" w:cs="Arial"/>
                <w:sz w:val="18"/>
                <w:szCs w:val="18"/>
              </w:rPr>
            </w:pPr>
            <w:r>
              <w:rPr>
                <w:rFonts w:ascii="Arial" w:hAnsi="Arial" w:cs="Arial"/>
                <w:sz w:val="18"/>
                <w:szCs w:val="18"/>
              </w:rPr>
              <w:t>Gestoři agend</w:t>
            </w:r>
          </w:p>
        </w:tc>
        <w:tc>
          <w:tcPr>
            <w:tcW w:w="1701" w:type="dxa"/>
            <w:tcBorders>
              <w:top w:val="single" w:sz="12" w:space="0" w:color="auto"/>
              <w:right w:val="single" w:sz="12" w:space="0" w:color="auto"/>
            </w:tcBorders>
            <w:shd w:val="clear" w:color="auto" w:fill="auto"/>
            <w:vAlign w:val="center"/>
          </w:tcPr>
          <w:p w:rsidR="00DE6EC0" w:rsidRPr="00CD7EC4" w:rsidRDefault="009B0182" w:rsidP="009B0182">
            <w:pPr>
              <w:spacing w:before="40" w:after="40"/>
              <w:jc w:val="center"/>
              <w:rPr>
                <w:rFonts w:ascii="Arial" w:hAnsi="Arial" w:cs="Arial"/>
                <w:sz w:val="18"/>
                <w:szCs w:val="18"/>
              </w:rPr>
            </w:pPr>
            <w:r w:rsidRPr="009B0182">
              <w:rPr>
                <w:rFonts w:ascii="Arial" w:hAnsi="Arial" w:cs="Arial"/>
                <w:sz w:val="18"/>
                <w:szCs w:val="18"/>
              </w:rPr>
              <w:t>-</w:t>
            </w:r>
          </w:p>
        </w:tc>
      </w:tr>
      <w:tr w:rsidR="009B0182" w:rsidTr="009B0182">
        <w:tc>
          <w:tcPr>
            <w:tcW w:w="1242" w:type="dxa"/>
            <w:vMerge/>
            <w:tcBorders>
              <w:left w:val="single" w:sz="12" w:space="0" w:color="auto"/>
            </w:tcBorders>
          </w:tcPr>
          <w:p w:rsidR="009B0182" w:rsidRPr="00CD7EC4" w:rsidRDefault="009B0182" w:rsidP="00CD7EC4">
            <w:pPr>
              <w:spacing w:before="60" w:after="60"/>
              <w:rPr>
                <w:rFonts w:ascii="Arial" w:hAnsi="Arial" w:cs="Arial"/>
                <w:b/>
                <w:sz w:val="18"/>
                <w:szCs w:val="18"/>
              </w:rPr>
            </w:pPr>
          </w:p>
        </w:tc>
        <w:tc>
          <w:tcPr>
            <w:tcW w:w="3828" w:type="dxa"/>
            <w:vAlign w:val="center"/>
          </w:tcPr>
          <w:p w:rsidR="009B0182" w:rsidRPr="00CD7EC4" w:rsidRDefault="009B0182" w:rsidP="000A4277">
            <w:pPr>
              <w:pStyle w:val="Odstavecseseznamem"/>
              <w:numPr>
                <w:ilvl w:val="0"/>
                <w:numId w:val="12"/>
              </w:numPr>
              <w:spacing w:before="40" w:after="40"/>
              <w:ind w:left="292" w:hanging="284"/>
              <w:rPr>
                <w:rFonts w:ascii="Arial" w:hAnsi="Arial" w:cs="Arial"/>
                <w:sz w:val="18"/>
                <w:szCs w:val="18"/>
              </w:rPr>
            </w:pPr>
            <w:r w:rsidRPr="00CD7EC4">
              <w:rPr>
                <w:rFonts w:ascii="Arial" w:hAnsi="Arial" w:cs="Arial"/>
                <w:sz w:val="18"/>
                <w:szCs w:val="18"/>
              </w:rPr>
              <w:t xml:space="preserve">Výběr agend k vypracování procesního popisu / modelu, tvorba modelu, zhodnocení přínosů a nákladů metody </w:t>
            </w:r>
          </w:p>
        </w:tc>
        <w:tc>
          <w:tcPr>
            <w:tcW w:w="2586" w:type="dxa"/>
            <w:vAlign w:val="center"/>
          </w:tcPr>
          <w:p w:rsidR="009B0182" w:rsidRPr="00CD7EC4" w:rsidRDefault="009B0182" w:rsidP="003C0189">
            <w:pPr>
              <w:spacing w:before="40" w:after="40"/>
              <w:rPr>
                <w:rFonts w:ascii="Arial" w:hAnsi="Arial" w:cs="Arial"/>
                <w:sz w:val="18"/>
                <w:szCs w:val="18"/>
              </w:rPr>
            </w:pPr>
            <w:r w:rsidRPr="00614B63">
              <w:rPr>
                <w:rFonts w:ascii="Arial" w:hAnsi="Arial" w:cs="Arial"/>
                <w:sz w:val="18"/>
                <w:szCs w:val="18"/>
              </w:rPr>
              <w:t>Návrh agend</w:t>
            </w:r>
            <w:r>
              <w:rPr>
                <w:rFonts w:ascii="Arial" w:hAnsi="Arial" w:cs="Arial"/>
                <w:sz w:val="18"/>
                <w:szCs w:val="18"/>
              </w:rPr>
              <w:t>, procesní modely, návrh optimalizačních opatření</w:t>
            </w:r>
          </w:p>
        </w:tc>
        <w:tc>
          <w:tcPr>
            <w:tcW w:w="1842" w:type="dxa"/>
            <w:vAlign w:val="center"/>
          </w:tcPr>
          <w:p w:rsidR="009B0182" w:rsidRPr="00CD7EC4" w:rsidRDefault="009B0182" w:rsidP="000A4277">
            <w:pPr>
              <w:spacing w:before="40" w:after="40"/>
              <w:jc w:val="center"/>
              <w:rPr>
                <w:rFonts w:ascii="Arial" w:hAnsi="Arial" w:cs="Arial"/>
                <w:sz w:val="18"/>
                <w:szCs w:val="18"/>
              </w:rPr>
            </w:pPr>
            <w:r>
              <w:rPr>
                <w:rFonts w:ascii="Arial" w:hAnsi="Arial" w:cs="Arial"/>
                <w:sz w:val="18"/>
                <w:szCs w:val="18"/>
              </w:rPr>
              <w:t>6/2015 – 2020+</w:t>
            </w:r>
          </w:p>
        </w:tc>
        <w:tc>
          <w:tcPr>
            <w:tcW w:w="1701" w:type="dxa"/>
            <w:vAlign w:val="center"/>
          </w:tcPr>
          <w:p w:rsidR="009B0182" w:rsidRPr="00CD7EC4" w:rsidRDefault="009B0182" w:rsidP="000A4277">
            <w:pPr>
              <w:spacing w:before="40" w:after="40"/>
              <w:jc w:val="center"/>
              <w:rPr>
                <w:rFonts w:ascii="Arial" w:hAnsi="Arial" w:cs="Arial"/>
                <w:sz w:val="18"/>
                <w:szCs w:val="18"/>
              </w:rPr>
            </w:pPr>
            <w:r>
              <w:rPr>
                <w:rFonts w:ascii="Arial" w:hAnsi="Arial" w:cs="Arial"/>
                <w:sz w:val="18"/>
                <w:szCs w:val="18"/>
              </w:rPr>
              <w:t>Věcní gestoři agend</w:t>
            </w:r>
          </w:p>
        </w:tc>
        <w:tc>
          <w:tcPr>
            <w:tcW w:w="1560" w:type="dxa"/>
            <w:vAlign w:val="center"/>
          </w:tcPr>
          <w:p w:rsidR="009B0182" w:rsidRPr="00CD7EC4" w:rsidRDefault="009B0182" w:rsidP="000A4277">
            <w:pPr>
              <w:spacing w:before="40" w:after="40"/>
              <w:jc w:val="center"/>
              <w:rPr>
                <w:rFonts w:ascii="Arial" w:hAnsi="Arial" w:cs="Arial"/>
                <w:sz w:val="18"/>
                <w:szCs w:val="18"/>
              </w:rPr>
            </w:pPr>
            <w:r w:rsidRPr="00E800F1">
              <w:rPr>
                <w:rFonts w:ascii="Arial" w:hAnsi="Arial" w:cs="Arial"/>
                <w:sz w:val="18"/>
                <w:szCs w:val="18"/>
              </w:rPr>
              <w:t xml:space="preserve">MV (Odbor </w:t>
            </w:r>
            <w:proofErr w:type="spellStart"/>
            <w:r w:rsidRPr="00E800F1">
              <w:rPr>
                <w:rFonts w:ascii="Arial" w:hAnsi="Arial" w:cs="Arial"/>
                <w:sz w:val="18"/>
                <w:szCs w:val="18"/>
              </w:rPr>
              <w:t>eGOV</w:t>
            </w:r>
            <w:proofErr w:type="spellEnd"/>
            <w:r w:rsidRPr="00E800F1">
              <w:rPr>
                <w:rFonts w:ascii="Arial" w:hAnsi="Arial" w:cs="Arial"/>
                <w:sz w:val="18"/>
                <w:szCs w:val="18"/>
              </w:rPr>
              <w:t>)</w:t>
            </w:r>
          </w:p>
        </w:tc>
        <w:tc>
          <w:tcPr>
            <w:tcW w:w="1701" w:type="dxa"/>
            <w:tcBorders>
              <w:right w:val="single" w:sz="12" w:space="0" w:color="auto"/>
            </w:tcBorders>
            <w:shd w:val="clear" w:color="auto" w:fill="auto"/>
            <w:vAlign w:val="center"/>
          </w:tcPr>
          <w:p w:rsidR="009B0182" w:rsidRPr="00CD7EC4" w:rsidRDefault="009B0182" w:rsidP="00795836">
            <w:pPr>
              <w:spacing w:before="40" w:after="40"/>
              <w:rPr>
                <w:rFonts w:ascii="Arial" w:hAnsi="Arial" w:cs="Arial"/>
                <w:sz w:val="18"/>
                <w:szCs w:val="18"/>
              </w:rPr>
            </w:pPr>
            <w:r>
              <w:rPr>
                <w:rFonts w:ascii="Arial" w:hAnsi="Arial" w:cs="Arial"/>
                <w:sz w:val="18"/>
                <w:szCs w:val="18"/>
              </w:rPr>
              <w:t>1.3, 1.4, 2.4</w:t>
            </w:r>
          </w:p>
        </w:tc>
      </w:tr>
      <w:tr w:rsidR="009B0182" w:rsidTr="009B0182">
        <w:tc>
          <w:tcPr>
            <w:tcW w:w="1242" w:type="dxa"/>
            <w:vMerge/>
            <w:tcBorders>
              <w:left w:val="single" w:sz="12" w:space="0" w:color="auto"/>
            </w:tcBorders>
          </w:tcPr>
          <w:p w:rsidR="009B0182" w:rsidRPr="00CD7EC4" w:rsidRDefault="009B0182" w:rsidP="00CD7EC4">
            <w:pPr>
              <w:spacing w:before="60" w:after="60"/>
              <w:rPr>
                <w:rFonts w:ascii="Arial" w:hAnsi="Arial" w:cs="Arial"/>
                <w:b/>
                <w:sz w:val="18"/>
                <w:szCs w:val="18"/>
              </w:rPr>
            </w:pPr>
          </w:p>
        </w:tc>
        <w:tc>
          <w:tcPr>
            <w:tcW w:w="3828" w:type="dxa"/>
            <w:vAlign w:val="center"/>
          </w:tcPr>
          <w:p w:rsidR="009B0182" w:rsidRPr="00CD7EC4" w:rsidRDefault="009B0182" w:rsidP="000A4277">
            <w:pPr>
              <w:pStyle w:val="Odstavecseseznamem"/>
              <w:numPr>
                <w:ilvl w:val="0"/>
                <w:numId w:val="12"/>
              </w:numPr>
              <w:spacing w:before="40" w:after="40"/>
              <w:ind w:left="292" w:hanging="284"/>
              <w:rPr>
                <w:rFonts w:ascii="Arial" w:hAnsi="Arial" w:cs="Arial"/>
                <w:sz w:val="18"/>
                <w:szCs w:val="18"/>
              </w:rPr>
            </w:pPr>
            <w:r w:rsidRPr="00CD7EC4">
              <w:rPr>
                <w:rFonts w:ascii="Arial" w:hAnsi="Arial" w:cs="Arial"/>
                <w:sz w:val="18"/>
                <w:szCs w:val="18"/>
              </w:rPr>
              <w:t>Standardizace vybraných agend</w:t>
            </w:r>
          </w:p>
        </w:tc>
        <w:tc>
          <w:tcPr>
            <w:tcW w:w="2586" w:type="dxa"/>
            <w:vAlign w:val="center"/>
          </w:tcPr>
          <w:p w:rsidR="009B0182" w:rsidRPr="00CD7EC4" w:rsidRDefault="009B0182" w:rsidP="003C0189">
            <w:pPr>
              <w:spacing w:before="40" w:after="40"/>
              <w:rPr>
                <w:rFonts w:ascii="Arial" w:hAnsi="Arial" w:cs="Arial"/>
                <w:sz w:val="18"/>
                <w:szCs w:val="18"/>
              </w:rPr>
            </w:pPr>
            <w:r>
              <w:rPr>
                <w:rFonts w:ascii="Arial" w:hAnsi="Arial" w:cs="Arial"/>
                <w:sz w:val="18"/>
                <w:szCs w:val="18"/>
              </w:rPr>
              <w:t>Vytvoření standardu agend, legislativní návrh</w:t>
            </w:r>
          </w:p>
        </w:tc>
        <w:tc>
          <w:tcPr>
            <w:tcW w:w="1842" w:type="dxa"/>
            <w:vAlign w:val="center"/>
          </w:tcPr>
          <w:p w:rsidR="009B0182" w:rsidRPr="00CD7EC4" w:rsidRDefault="009B0182" w:rsidP="000A4277">
            <w:pPr>
              <w:spacing w:before="40" w:after="40"/>
              <w:jc w:val="center"/>
              <w:rPr>
                <w:rFonts w:ascii="Arial" w:hAnsi="Arial" w:cs="Arial"/>
                <w:sz w:val="18"/>
                <w:szCs w:val="18"/>
              </w:rPr>
            </w:pPr>
            <w:r>
              <w:rPr>
                <w:rFonts w:ascii="Arial" w:hAnsi="Arial" w:cs="Arial"/>
                <w:sz w:val="18"/>
                <w:szCs w:val="18"/>
              </w:rPr>
              <w:t>2015/2016 – 2020+</w:t>
            </w:r>
          </w:p>
        </w:tc>
        <w:tc>
          <w:tcPr>
            <w:tcW w:w="1701" w:type="dxa"/>
            <w:vAlign w:val="center"/>
          </w:tcPr>
          <w:p w:rsidR="009B0182" w:rsidRPr="00CD7EC4" w:rsidRDefault="009B0182" w:rsidP="000A4277">
            <w:pPr>
              <w:spacing w:before="40" w:after="40"/>
              <w:jc w:val="center"/>
              <w:rPr>
                <w:rFonts w:ascii="Arial" w:hAnsi="Arial" w:cs="Arial"/>
                <w:sz w:val="18"/>
                <w:szCs w:val="18"/>
              </w:rPr>
            </w:pPr>
            <w:r w:rsidRPr="00E800F1">
              <w:rPr>
                <w:rFonts w:ascii="Arial" w:hAnsi="Arial" w:cs="Arial"/>
                <w:sz w:val="18"/>
                <w:szCs w:val="18"/>
              </w:rPr>
              <w:t xml:space="preserve">MV (Odbor </w:t>
            </w:r>
            <w:proofErr w:type="spellStart"/>
            <w:r w:rsidRPr="00E800F1">
              <w:rPr>
                <w:rFonts w:ascii="Arial" w:hAnsi="Arial" w:cs="Arial"/>
                <w:sz w:val="18"/>
                <w:szCs w:val="18"/>
              </w:rPr>
              <w:t>eGOV</w:t>
            </w:r>
            <w:proofErr w:type="spellEnd"/>
            <w:r w:rsidRPr="00E800F1">
              <w:rPr>
                <w:rFonts w:ascii="Arial" w:hAnsi="Arial" w:cs="Arial"/>
                <w:sz w:val="18"/>
                <w:szCs w:val="18"/>
              </w:rPr>
              <w:t>)</w:t>
            </w:r>
          </w:p>
        </w:tc>
        <w:tc>
          <w:tcPr>
            <w:tcW w:w="1560" w:type="dxa"/>
            <w:vAlign w:val="center"/>
          </w:tcPr>
          <w:p w:rsidR="009B0182" w:rsidRPr="00CD7EC4" w:rsidRDefault="009B0182" w:rsidP="000A4277">
            <w:pPr>
              <w:spacing w:before="40" w:after="40"/>
              <w:jc w:val="center"/>
              <w:rPr>
                <w:rFonts w:ascii="Arial" w:hAnsi="Arial" w:cs="Arial"/>
                <w:sz w:val="18"/>
                <w:szCs w:val="18"/>
              </w:rPr>
            </w:pPr>
            <w:r w:rsidRPr="00E800F1">
              <w:rPr>
                <w:rFonts w:ascii="Arial" w:hAnsi="Arial" w:cs="Arial"/>
                <w:sz w:val="18"/>
                <w:szCs w:val="18"/>
              </w:rPr>
              <w:t>Věcní gestoři agend</w:t>
            </w:r>
          </w:p>
        </w:tc>
        <w:tc>
          <w:tcPr>
            <w:tcW w:w="1701" w:type="dxa"/>
            <w:tcBorders>
              <w:right w:val="single" w:sz="12" w:space="0" w:color="auto"/>
            </w:tcBorders>
            <w:shd w:val="clear" w:color="auto" w:fill="auto"/>
            <w:vAlign w:val="center"/>
          </w:tcPr>
          <w:p w:rsidR="009B0182" w:rsidRPr="00CD7EC4" w:rsidRDefault="009B0182" w:rsidP="00795836">
            <w:pPr>
              <w:spacing w:before="40" w:after="40"/>
              <w:rPr>
                <w:rFonts w:ascii="Arial" w:hAnsi="Arial" w:cs="Arial"/>
                <w:sz w:val="18"/>
                <w:szCs w:val="18"/>
              </w:rPr>
            </w:pPr>
            <w:r>
              <w:rPr>
                <w:rFonts w:ascii="Arial" w:hAnsi="Arial" w:cs="Arial"/>
                <w:sz w:val="18"/>
                <w:szCs w:val="18"/>
              </w:rPr>
              <w:t>1.3, 1.4, 2.4</w:t>
            </w:r>
          </w:p>
        </w:tc>
      </w:tr>
      <w:tr w:rsidR="00DE6EC0" w:rsidTr="000A4277">
        <w:tc>
          <w:tcPr>
            <w:tcW w:w="1242" w:type="dxa"/>
            <w:vMerge/>
            <w:tcBorders>
              <w:left w:val="single" w:sz="12" w:space="0" w:color="auto"/>
              <w:bottom w:val="single" w:sz="12" w:space="0" w:color="auto"/>
            </w:tcBorders>
          </w:tcPr>
          <w:p w:rsidR="00DE6EC0" w:rsidRPr="00CD7EC4" w:rsidRDefault="00DE6EC0" w:rsidP="00CD7EC4">
            <w:pPr>
              <w:spacing w:before="60" w:after="60"/>
              <w:rPr>
                <w:rFonts w:ascii="Arial" w:hAnsi="Arial" w:cs="Arial"/>
                <w:b/>
                <w:sz w:val="18"/>
                <w:szCs w:val="18"/>
              </w:rPr>
            </w:pPr>
          </w:p>
        </w:tc>
        <w:tc>
          <w:tcPr>
            <w:tcW w:w="3828" w:type="dxa"/>
            <w:tcBorders>
              <w:bottom w:val="single" w:sz="12" w:space="0" w:color="auto"/>
            </w:tcBorders>
            <w:vAlign w:val="center"/>
          </w:tcPr>
          <w:p w:rsidR="00DE6EC0" w:rsidRPr="00CD7EC4" w:rsidRDefault="00DE6EC0" w:rsidP="000A4277">
            <w:pPr>
              <w:pStyle w:val="Odstavecseseznamem"/>
              <w:numPr>
                <w:ilvl w:val="0"/>
                <w:numId w:val="12"/>
              </w:numPr>
              <w:spacing w:before="40" w:after="40"/>
              <w:ind w:left="292" w:hanging="284"/>
              <w:rPr>
                <w:rFonts w:ascii="Arial" w:hAnsi="Arial" w:cs="Arial"/>
                <w:sz w:val="18"/>
                <w:szCs w:val="18"/>
              </w:rPr>
            </w:pPr>
            <w:r w:rsidRPr="00CD7EC4">
              <w:rPr>
                <w:rFonts w:ascii="Arial" w:hAnsi="Arial" w:cs="Arial"/>
                <w:sz w:val="18"/>
                <w:szCs w:val="18"/>
              </w:rPr>
              <w:t>Návazné aktivity vedoucí k propojení s ostatními specifickými cíli</w:t>
            </w:r>
          </w:p>
        </w:tc>
        <w:tc>
          <w:tcPr>
            <w:tcW w:w="2586" w:type="dxa"/>
            <w:tcBorders>
              <w:bottom w:val="single" w:sz="12" w:space="0" w:color="auto"/>
            </w:tcBorders>
            <w:vAlign w:val="center"/>
          </w:tcPr>
          <w:p w:rsidR="00DE6EC0" w:rsidRPr="00CD7EC4" w:rsidRDefault="00DE6EC0" w:rsidP="003C0189">
            <w:pPr>
              <w:spacing w:before="40" w:after="40"/>
              <w:rPr>
                <w:rFonts w:ascii="Arial" w:hAnsi="Arial" w:cs="Arial"/>
                <w:sz w:val="18"/>
                <w:szCs w:val="18"/>
              </w:rPr>
            </w:pPr>
            <w:r w:rsidRPr="00614B63">
              <w:rPr>
                <w:rFonts w:ascii="Arial" w:hAnsi="Arial" w:cs="Arial"/>
                <w:sz w:val="18"/>
                <w:szCs w:val="18"/>
              </w:rPr>
              <w:t>Vstupní data pro systémy řízení kvality</w:t>
            </w:r>
            <w:r>
              <w:rPr>
                <w:rFonts w:ascii="Arial" w:hAnsi="Arial" w:cs="Arial"/>
                <w:sz w:val="18"/>
                <w:szCs w:val="18"/>
              </w:rPr>
              <w:t xml:space="preserve"> a hodnocení VS</w:t>
            </w:r>
          </w:p>
        </w:tc>
        <w:tc>
          <w:tcPr>
            <w:tcW w:w="1842" w:type="dxa"/>
            <w:tcBorders>
              <w:bottom w:val="single" w:sz="12" w:space="0" w:color="auto"/>
            </w:tcBorders>
            <w:vAlign w:val="center"/>
          </w:tcPr>
          <w:p w:rsidR="00DE6EC0" w:rsidRPr="00CD7EC4" w:rsidRDefault="00DE6EC0" w:rsidP="000A4277">
            <w:pPr>
              <w:spacing w:before="40" w:after="40"/>
              <w:jc w:val="center"/>
              <w:rPr>
                <w:rFonts w:ascii="Arial" w:hAnsi="Arial" w:cs="Arial"/>
                <w:sz w:val="18"/>
                <w:szCs w:val="18"/>
              </w:rPr>
            </w:pPr>
            <w:r w:rsidRPr="00E800F1">
              <w:rPr>
                <w:rFonts w:ascii="Arial" w:hAnsi="Arial" w:cs="Arial"/>
                <w:sz w:val="18"/>
                <w:szCs w:val="18"/>
              </w:rPr>
              <w:t>2016</w:t>
            </w:r>
            <w:r>
              <w:rPr>
                <w:rFonts w:ascii="Arial" w:hAnsi="Arial" w:cs="Arial"/>
                <w:sz w:val="18"/>
                <w:szCs w:val="18"/>
              </w:rPr>
              <w:t xml:space="preserve"> </w:t>
            </w:r>
            <w:r w:rsidRPr="00E800F1">
              <w:rPr>
                <w:rFonts w:ascii="Arial" w:hAnsi="Arial" w:cs="Arial"/>
                <w:sz w:val="18"/>
                <w:szCs w:val="18"/>
              </w:rPr>
              <w:t>-</w:t>
            </w:r>
            <w:r>
              <w:rPr>
                <w:rFonts w:ascii="Arial" w:hAnsi="Arial" w:cs="Arial"/>
                <w:sz w:val="18"/>
                <w:szCs w:val="18"/>
              </w:rPr>
              <w:t xml:space="preserve"> </w:t>
            </w:r>
            <w:r w:rsidRPr="00E800F1">
              <w:rPr>
                <w:rFonts w:ascii="Arial" w:hAnsi="Arial" w:cs="Arial"/>
                <w:sz w:val="18"/>
                <w:szCs w:val="18"/>
              </w:rPr>
              <w:t>2020+</w:t>
            </w:r>
          </w:p>
        </w:tc>
        <w:tc>
          <w:tcPr>
            <w:tcW w:w="1701" w:type="dxa"/>
            <w:tcBorders>
              <w:bottom w:val="single" w:sz="12" w:space="0" w:color="auto"/>
            </w:tcBorders>
            <w:vAlign w:val="center"/>
          </w:tcPr>
          <w:p w:rsidR="00DE6EC0" w:rsidRPr="00CD7EC4" w:rsidRDefault="00DE6EC0" w:rsidP="000A4277">
            <w:pPr>
              <w:spacing w:before="40" w:after="40"/>
              <w:jc w:val="center"/>
              <w:rPr>
                <w:rFonts w:ascii="Arial" w:hAnsi="Arial" w:cs="Arial"/>
                <w:sz w:val="18"/>
                <w:szCs w:val="18"/>
              </w:rPr>
            </w:pPr>
            <w:r>
              <w:rPr>
                <w:rFonts w:ascii="Arial" w:hAnsi="Arial" w:cs="Arial"/>
                <w:sz w:val="18"/>
                <w:szCs w:val="18"/>
              </w:rPr>
              <w:t>MV (ODK a SAK</w:t>
            </w:r>
            <w:r w:rsidRPr="00E800F1">
              <w:rPr>
                <w:rFonts w:ascii="Arial" w:hAnsi="Arial" w:cs="Arial"/>
                <w:sz w:val="18"/>
                <w:szCs w:val="18"/>
              </w:rPr>
              <w:t>)</w:t>
            </w:r>
          </w:p>
        </w:tc>
        <w:tc>
          <w:tcPr>
            <w:tcW w:w="1560" w:type="dxa"/>
            <w:tcBorders>
              <w:bottom w:val="single" w:sz="12" w:space="0" w:color="auto"/>
            </w:tcBorders>
            <w:vAlign w:val="center"/>
          </w:tcPr>
          <w:p w:rsidR="00DE6EC0" w:rsidRPr="00CD7EC4" w:rsidRDefault="00DE6EC0" w:rsidP="006936D0">
            <w:pPr>
              <w:spacing w:before="40" w:after="40"/>
              <w:jc w:val="center"/>
              <w:rPr>
                <w:rFonts w:ascii="Arial" w:hAnsi="Arial" w:cs="Arial"/>
                <w:sz w:val="18"/>
                <w:szCs w:val="18"/>
              </w:rPr>
            </w:pPr>
            <w:r w:rsidRPr="00E800F1">
              <w:rPr>
                <w:rFonts w:ascii="Arial" w:hAnsi="Arial" w:cs="Arial"/>
                <w:sz w:val="18"/>
                <w:szCs w:val="18"/>
              </w:rPr>
              <w:t>Věcní gestoři agend</w:t>
            </w:r>
            <w:r>
              <w:rPr>
                <w:rFonts w:ascii="Arial" w:hAnsi="Arial" w:cs="Arial"/>
                <w:sz w:val="18"/>
                <w:szCs w:val="18"/>
              </w:rPr>
              <w:t>, ÚSC</w:t>
            </w:r>
          </w:p>
        </w:tc>
        <w:tc>
          <w:tcPr>
            <w:tcW w:w="1701" w:type="dxa"/>
            <w:tcBorders>
              <w:bottom w:val="single" w:sz="12" w:space="0" w:color="auto"/>
              <w:right w:val="single" w:sz="12" w:space="0" w:color="auto"/>
            </w:tcBorders>
            <w:vAlign w:val="center"/>
          </w:tcPr>
          <w:p w:rsidR="00DE6EC0" w:rsidRPr="00CD7EC4" w:rsidRDefault="00DE6EC0" w:rsidP="00833974">
            <w:pPr>
              <w:spacing w:before="40" w:after="40"/>
              <w:rPr>
                <w:rFonts w:ascii="Arial" w:hAnsi="Arial" w:cs="Arial"/>
                <w:sz w:val="18"/>
                <w:szCs w:val="18"/>
              </w:rPr>
            </w:pPr>
            <w:r>
              <w:rPr>
                <w:rFonts w:ascii="Arial" w:hAnsi="Arial" w:cs="Arial"/>
                <w:sz w:val="18"/>
                <w:szCs w:val="18"/>
              </w:rPr>
              <w:t>1.3, 1.4, 2.4</w:t>
            </w:r>
          </w:p>
        </w:tc>
      </w:tr>
      <w:tr w:rsidR="004E76C5" w:rsidTr="004E76C5">
        <w:tc>
          <w:tcPr>
            <w:tcW w:w="1242" w:type="dxa"/>
            <w:vMerge w:val="restart"/>
            <w:tcBorders>
              <w:top w:val="single" w:sz="12" w:space="0" w:color="auto"/>
              <w:left w:val="single" w:sz="12" w:space="0" w:color="auto"/>
            </w:tcBorders>
            <w:vAlign w:val="center"/>
          </w:tcPr>
          <w:p w:rsidR="004E76C5" w:rsidRPr="00CD7EC4" w:rsidRDefault="004E76C5" w:rsidP="00CD7EC4">
            <w:pPr>
              <w:spacing w:before="60" w:after="60"/>
              <w:rPr>
                <w:rFonts w:ascii="Arial" w:hAnsi="Arial" w:cs="Arial"/>
                <w:b/>
                <w:sz w:val="18"/>
                <w:szCs w:val="18"/>
              </w:rPr>
            </w:pPr>
            <w:r w:rsidRPr="00CD7EC4">
              <w:rPr>
                <w:rFonts w:ascii="Arial" w:hAnsi="Arial" w:cs="Arial"/>
                <w:b/>
                <w:sz w:val="18"/>
                <w:szCs w:val="18"/>
              </w:rPr>
              <w:t>1.2 Snižování regulatorní zátěže</w:t>
            </w:r>
          </w:p>
        </w:tc>
        <w:tc>
          <w:tcPr>
            <w:tcW w:w="3828" w:type="dxa"/>
            <w:tcBorders>
              <w:top w:val="single" w:sz="12" w:space="0" w:color="auto"/>
            </w:tcBorders>
            <w:vAlign w:val="center"/>
          </w:tcPr>
          <w:p w:rsidR="004E76C5" w:rsidRPr="00CD7EC4" w:rsidRDefault="004E76C5" w:rsidP="000A4277">
            <w:pPr>
              <w:pStyle w:val="Odstavecseseznamem"/>
              <w:numPr>
                <w:ilvl w:val="0"/>
                <w:numId w:val="13"/>
              </w:numPr>
              <w:spacing w:before="40" w:after="40"/>
              <w:ind w:left="292" w:hanging="284"/>
              <w:rPr>
                <w:rFonts w:ascii="Arial" w:hAnsi="Arial" w:cs="Arial"/>
                <w:sz w:val="18"/>
                <w:szCs w:val="18"/>
              </w:rPr>
            </w:pPr>
            <w:r>
              <w:rPr>
                <w:rFonts w:ascii="Arial" w:hAnsi="Arial" w:cs="Arial"/>
                <w:sz w:val="18"/>
                <w:szCs w:val="18"/>
              </w:rPr>
              <w:t>M</w:t>
            </w:r>
            <w:r w:rsidRPr="006936D0">
              <w:rPr>
                <w:rFonts w:ascii="Arial" w:hAnsi="Arial" w:cs="Arial"/>
                <w:sz w:val="18"/>
                <w:szCs w:val="18"/>
              </w:rPr>
              <w:t>etodická podpora pro ex-ante hodnocení</w:t>
            </w:r>
            <w:r>
              <w:rPr>
                <w:rFonts w:ascii="Arial" w:hAnsi="Arial" w:cs="Arial"/>
                <w:sz w:val="18"/>
                <w:szCs w:val="18"/>
              </w:rPr>
              <w:t xml:space="preserve"> RIA</w:t>
            </w:r>
          </w:p>
        </w:tc>
        <w:tc>
          <w:tcPr>
            <w:tcW w:w="2586" w:type="dxa"/>
            <w:tcBorders>
              <w:top w:val="single" w:sz="12" w:space="0" w:color="auto"/>
            </w:tcBorders>
            <w:vAlign w:val="center"/>
          </w:tcPr>
          <w:p w:rsidR="004E76C5" w:rsidRPr="00CD7EC4" w:rsidRDefault="004E76C5" w:rsidP="003C0189">
            <w:pPr>
              <w:spacing w:before="40" w:after="40"/>
              <w:rPr>
                <w:rFonts w:ascii="Arial" w:hAnsi="Arial" w:cs="Arial"/>
                <w:sz w:val="18"/>
                <w:szCs w:val="18"/>
              </w:rPr>
            </w:pPr>
            <w:r>
              <w:rPr>
                <w:rFonts w:ascii="Arial" w:hAnsi="Arial" w:cs="Arial"/>
                <w:sz w:val="18"/>
                <w:szCs w:val="18"/>
              </w:rPr>
              <w:t xml:space="preserve">Metodika, web, </w:t>
            </w:r>
            <w:r>
              <w:rPr>
                <w:rFonts w:ascii="Arial" w:hAnsi="Arial" w:cs="Arial"/>
                <w:sz w:val="18"/>
                <w:szCs w:val="18"/>
              </w:rPr>
              <w:br/>
            </w:r>
            <w:r w:rsidRPr="00FA1B06">
              <w:rPr>
                <w:rFonts w:ascii="Arial" w:hAnsi="Arial" w:cs="Arial"/>
                <w:sz w:val="18"/>
                <w:szCs w:val="18"/>
              </w:rPr>
              <w:t>e-</w:t>
            </w:r>
            <w:proofErr w:type="spellStart"/>
            <w:r w:rsidRPr="00FA1B06">
              <w:rPr>
                <w:rFonts w:ascii="Arial" w:hAnsi="Arial" w:cs="Arial"/>
                <w:sz w:val="18"/>
                <w:szCs w:val="18"/>
              </w:rPr>
              <w:t>learningový</w:t>
            </w:r>
            <w:proofErr w:type="spellEnd"/>
            <w:r w:rsidRPr="00FA1B06">
              <w:rPr>
                <w:rFonts w:ascii="Arial" w:hAnsi="Arial" w:cs="Arial"/>
                <w:sz w:val="18"/>
                <w:szCs w:val="18"/>
              </w:rPr>
              <w:t xml:space="preserve"> kurz</w:t>
            </w:r>
          </w:p>
        </w:tc>
        <w:tc>
          <w:tcPr>
            <w:tcW w:w="1842" w:type="dxa"/>
            <w:tcBorders>
              <w:top w:val="single" w:sz="12" w:space="0" w:color="auto"/>
            </w:tcBorders>
            <w:shd w:val="clear" w:color="auto" w:fill="auto"/>
            <w:vAlign w:val="center"/>
          </w:tcPr>
          <w:p w:rsidR="004E76C5" w:rsidRPr="004E76C5" w:rsidRDefault="004E76C5" w:rsidP="000A4277">
            <w:pPr>
              <w:spacing w:before="40" w:after="40"/>
              <w:jc w:val="center"/>
              <w:rPr>
                <w:rFonts w:ascii="Arial" w:hAnsi="Arial" w:cs="Arial"/>
                <w:sz w:val="18"/>
                <w:szCs w:val="18"/>
              </w:rPr>
            </w:pPr>
            <w:r w:rsidRPr="004E76C5">
              <w:rPr>
                <w:rFonts w:ascii="Arial" w:hAnsi="Arial" w:cs="Arial"/>
                <w:sz w:val="18"/>
                <w:szCs w:val="18"/>
              </w:rPr>
              <w:t>2014 – 12/2017</w:t>
            </w:r>
          </w:p>
        </w:tc>
        <w:tc>
          <w:tcPr>
            <w:tcW w:w="1701" w:type="dxa"/>
            <w:tcBorders>
              <w:top w:val="single" w:sz="12" w:space="0" w:color="auto"/>
            </w:tcBorders>
            <w:shd w:val="clear" w:color="auto" w:fill="auto"/>
            <w:vAlign w:val="center"/>
          </w:tcPr>
          <w:p w:rsidR="004E76C5" w:rsidRPr="004E76C5" w:rsidRDefault="004E76C5" w:rsidP="000A4277">
            <w:pPr>
              <w:spacing w:before="40" w:after="40"/>
              <w:jc w:val="center"/>
              <w:rPr>
                <w:rFonts w:ascii="Arial" w:hAnsi="Arial" w:cs="Arial"/>
                <w:sz w:val="18"/>
                <w:szCs w:val="18"/>
              </w:rPr>
            </w:pPr>
            <w:r w:rsidRPr="004E76C5">
              <w:rPr>
                <w:rFonts w:ascii="Arial" w:hAnsi="Arial" w:cs="Arial"/>
                <w:sz w:val="18"/>
                <w:szCs w:val="18"/>
              </w:rPr>
              <w:t>Úřad vlády (ORR a OKOM)</w:t>
            </w:r>
          </w:p>
        </w:tc>
        <w:tc>
          <w:tcPr>
            <w:tcW w:w="1560" w:type="dxa"/>
            <w:tcBorders>
              <w:top w:val="single" w:sz="12" w:space="0" w:color="auto"/>
            </w:tcBorders>
            <w:shd w:val="clear" w:color="auto" w:fill="auto"/>
            <w:vAlign w:val="center"/>
          </w:tcPr>
          <w:p w:rsidR="004E76C5" w:rsidRPr="004E76C5" w:rsidRDefault="004E76C5" w:rsidP="000A4277">
            <w:pPr>
              <w:spacing w:before="40" w:after="40"/>
              <w:jc w:val="center"/>
              <w:rPr>
                <w:rFonts w:ascii="Arial" w:hAnsi="Arial" w:cs="Arial"/>
                <w:sz w:val="18"/>
                <w:szCs w:val="18"/>
              </w:rPr>
            </w:pPr>
            <w:r w:rsidRPr="004E76C5">
              <w:rPr>
                <w:rFonts w:ascii="Arial" w:hAnsi="Arial" w:cs="Arial"/>
                <w:sz w:val="18"/>
                <w:szCs w:val="18"/>
              </w:rPr>
              <w:t>ÚOSS</w:t>
            </w:r>
          </w:p>
        </w:tc>
        <w:tc>
          <w:tcPr>
            <w:tcW w:w="1701" w:type="dxa"/>
            <w:tcBorders>
              <w:top w:val="single" w:sz="12" w:space="0" w:color="auto"/>
              <w:right w:val="single" w:sz="12" w:space="0" w:color="auto"/>
            </w:tcBorders>
            <w:shd w:val="clear" w:color="auto" w:fill="auto"/>
            <w:vAlign w:val="center"/>
          </w:tcPr>
          <w:p w:rsidR="004E76C5" w:rsidRPr="004E76C5" w:rsidRDefault="004E76C5" w:rsidP="003E6F3B">
            <w:pPr>
              <w:spacing w:before="40" w:after="40"/>
              <w:rPr>
                <w:rFonts w:ascii="Arial" w:hAnsi="Arial" w:cs="Arial"/>
                <w:sz w:val="18"/>
                <w:szCs w:val="18"/>
              </w:rPr>
            </w:pPr>
            <w:r w:rsidRPr="004E76C5">
              <w:rPr>
                <w:rFonts w:ascii="Arial" w:hAnsi="Arial" w:cs="Arial"/>
                <w:sz w:val="18"/>
                <w:szCs w:val="18"/>
              </w:rPr>
              <w:t>1.4 (zlepšená kvalita RIA pro nastavení indikátorů hodnocení)</w:t>
            </w:r>
          </w:p>
        </w:tc>
      </w:tr>
      <w:tr w:rsidR="004E76C5" w:rsidTr="004E76C5">
        <w:tc>
          <w:tcPr>
            <w:tcW w:w="1242" w:type="dxa"/>
            <w:vMerge/>
            <w:tcBorders>
              <w:left w:val="single" w:sz="12" w:space="0" w:color="auto"/>
            </w:tcBorders>
          </w:tcPr>
          <w:p w:rsidR="004E76C5" w:rsidRPr="00CD7EC4" w:rsidRDefault="004E76C5" w:rsidP="00CD7EC4">
            <w:pPr>
              <w:spacing w:before="60" w:after="60"/>
              <w:rPr>
                <w:rFonts w:ascii="Arial" w:hAnsi="Arial" w:cs="Arial"/>
                <w:b/>
                <w:sz w:val="18"/>
                <w:szCs w:val="18"/>
              </w:rPr>
            </w:pPr>
          </w:p>
        </w:tc>
        <w:tc>
          <w:tcPr>
            <w:tcW w:w="3828" w:type="dxa"/>
            <w:vAlign w:val="center"/>
          </w:tcPr>
          <w:p w:rsidR="004E76C5" w:rsidRPr="00CD7EC4" w:rsidRDefault="004E76C5" w:rsidP="000A4277">
            <w:pPr>
              <w:pStyle w:val="Odstavecseseznamem"/>
              <w:numPr>
                <w:ilvl w:val="0"/>
                <w:numId w:val="13"/>
              </w:numPr>
              <w:spacing w:before="40" w:after="40"/>
              <w:ind w:left="292" w:hanging="284"/>
              <w:rPr>
                <w:rFonts w:ascii="Arial" w:hAnsi="Arial" w:cs="Arial"/>
                <w:sz w:val="18"/>
                <w:szCs w:val="18"/>
              </w:rPr>
            </w:pPr>
            <w:r w:rsidRPr="00CD7EC4">
              <w:rPr>
                <w:rFonts w:ascii="Arial" w:hAnsi="Arial" w:cs="Arial"/>
                <w:sz w:val="18"/>
                <w:szCs w:val="18"/>
              </w:rPr>
              <w:t>Prevence zavádění nadbytečné regulace prostřednictvím zlepšení proces</w:t>
            </w:r>
            <w:r>
              <w:rPr>
                <w:rFonts w:ascii="Arial" w:hAnsi="Arial" w:cs="Arial"/>
                <w:sz w:val="18"/>
                <w:szCs w:val="18"/>
              </w:rPr>
              <w:t>ů</w:t>
            </w:r>
          </w:p>
        </w:tc>
        <w:tc>
          <w:tcPr>
            <w:tcW w:w="2586" w:type="dxa"/>
            <w:vAlign w:val="center"/>
          </w:tcPr>
          <w:p w:rsidR="004E76C5" w:rsidRPr="00CD7EC4" w:rsidRDefault="004E76C5" w:rsidP="003C0189">
            <w:pPr>
              <w:spacing w:before="40" w:after="40"/>
              <w:rPr>
                <w:rFonts w:ascii="Arial" w:hAnsi="Arial" w:cs="Arial"/>
                <w:sz w:val="18"/>
                <w:szCs w:val="18"/>
              </w:rPr>
            </w:pPr>
            <w:r>
              <w:rPr>
                <w:rFonts w:ascii="Arial" w:hAnsi="Arial" w:cs="Arial"/>
                <w:sz w:val="18"/>
                <w:szCs w:val="18"/>
              </w:rPr>
              <w:t>Novela jednacích řádů PS a Senátu ČR</w:t>
            </w:r>
          </w:p>
        </w:tc>
        <w:tc>
          <w:tcPr>
            <w:tcW w:w="1842" w:type="dxa"/>
            <w:shd w:val="clear" w:color="auto" w:fill="auto"/>
            <w:vAlign w:val="center"/>
          </w:tcPr>
          <w:p w:rsidR="004E76C5" w:rsidRPr="004E76C5" w:rsidRDefault="004E76C5" w:rsidP="000A4277">
            <w:pPr>
              <w:spacing w:before="40" w:after="40"/>
              <w:jc w:val="center"/>
              <w:rPr>
                <w:rFonts w:ascii="Arial" w:hAnsi="Arial" w:cs="Arial"/>
                <w:sz w:val="18"/>
                <w:szCs w:val="18"/>
              </w:rPr>
            </w:pPr>
            <w:r w:rsidRPr="004E76C5">
              <w:rPr>
                <w:rFonts w:ascii="Arial" w:hAnsi="Arial" w:cs="Arial"/>
                <w:sz w:val="18"/>
                <w:szCs w:val="18"/>
              </w:rPr>
              <w:t>není stanoven</w:t>
            </w:r>
          </w:p>
        </w:tc>
        <w:tc>
          <w:tcPr>
            <w:tcW w:w="1701" w:type="dxa"/>
            <w:shd w:val="clear" w:color="auto" w:fill="auto"/>
            <w:vAlign w:val="center"/>
          </w:tcPr>
          <w:p w:rsidR="004E76C5" w:rsidRPr="004E76C5" w:rsidRDefault="004E76C5" w:rsidP="000A4277">
            <w:pPr>
              <w:spacing w:before="40" w:after="40"/>
              <w:jc w:val="center"/>
              <w:rPr>
                <w:rFonts w:ascii="Arial" w:hAnsi="Arial" w:cs="Arial"/>
                <w:sz w:val="18"/>
                <w:szCs w:val="18"/>
                <w:highlight w:val="yellow"/>
              </w:rPr>
            </w:pPr>
            <w:r w:rsidRPr="004E76C5">
              <w:rPr>
                <w:rFonts w:ascii="Arial" w:hAnsi="Arial" w:cs="Arial"/>
                <w:sz w:val="18"/>
                <w:szCs w:val="18"/>
              </w:rPr>
              <w:t>Parlament ČR</w:t>
            </w:r>
          </w:p>
        </w:tc>
        <w:tc>
          <w:tcPr>
            <w:tcW w:w="1560" w:type="dxa"/>
            <w:shd w:val="clear" w:color="auto" w:fill="auto"/>
            <w:vAlign w:val="center"/>
          </w:tcPr>
          <w:p w:rsidR="004E76C5" w:rsidRPr="004E76C5" w:rsidRDefault="004E76C5" w:rsidP="000A4277">
            <w:pPr>
              <w:spacing w:before="40" w:after="40"/>
              <w:jc w:val="center"/>
              <w:rPr>
                <w:rFonts w:ascii="Arial" w:hAnsi="Arial" w:cs="Arial"/>
                <w:sz w:val="18"/>
                <w:szCs w:val="18"/>
                <w:highlight w:val="yellow"/>
              </w:rPr>
            </w:pPr>
            <w:r w:rsidRPr="004E76C5">
              <w:rPr>
                <w:rFonts w:ascii="Arial" w:hAnsi="Arial" w:cs="Arial"/>
                <w:sz w:val="18"/>
                <w:szCs w:val="18"/>
              </w:rPr>
              <w:t>ÚV</w:t>
            </w:r>
          </w:p>
        </w:tc>
        <w:tc>
          <w:tcPr>
            <w:tcW w:w="1701" w:type="dxa"/>
            <w:tcBorders>
              <w:right w:val="single" w:sz="12" w:space="0" w:color="auto"/>
            </w:tcBorders>
            <w:shd w:val="clear" w:color="auto" w:fill="auto"/>
            <w:vAlign w:val="center"/>
          </w:tcPr>
          <w:p w:rsidR="004E76C5" w:rsidRPr="004E76C5" w:rsidRDefault="004E76C5" w:rsidP="004E76C5">
            <w:pPr>
              <w:spacing w:before="40" w:after="40"/>
              <w:jc w:val="center"/>
              <w:rPr>
                <w:rFonts w:ascii="Arial" w:hAnsi="Arial" w:cs="Arial"/>
                <w:sz w:val="18"/>
                <w:szCs w:val="18"/>
              </w:rPr>
            </w:pPr>
            <w:r>
              <w:rPr>
                <w:rFonts w:ascii="Arial" w:hAnsi="Arial" w:cs="Arial"/>
                <w:sz w:val="18"/>
                <w:szCs w:val="18"/>
              </w:rPr>
              <w:t>-</w:t>
            </w:r>
          </w:p>
        </w:tc>
      </w:tr>
      <w:tr w:rsidR="004E76C5" w:rsidTr="004E76C5">
        <w:tc>
          <w:tcPr>
            <w:tcW w:w="1242" w:type="dxa"/>
            <w:vMerge/>
            <w:tcBorders>
              <w:left w:val="single" w:sz="12" w:space="0" w:color="auto"/>
              <w:bottom w:val="single" w:sz="12" w:space="0" w:color="auto"/>
            </w:tcBorders>
          </w:tcPr>
          <w:p w:rsidR="004E76C5" w:rsidRPr="00CD7EC4" w:rsidRDefault="004E76C5" w:rsidP="00CD7EC4">
            <w:pPr>
              <w:spacing w:before="60" w:after="60"/>
              <w:rPr>
                <w:rFonts w:ascii="Arial" w:hAnsi="Arial" w:cs="Arial"/>
                <w:b/>
                <w:sz w:val="18"/>
                <w:szCs w:val="18"/>
              </w:rPr>
            </w:pPr>
          </w:p>
        </w:tc>
        <w:tc>
          <w:tcPr>
            <w:tcW w:w="3828" w:type="dxa"/>
            <w:tcBorders>
              <w:bottom w:val="single" w:sz="12" w:space="0" w:color="auto"/>
            </w:tcBorders>
            <w:vAlign w:val="center"/>
          </w:tcPr>
          <w:p w:rsidR="004E76C5" w:rsidRPr="00CD7EC4" w:rsidRDefault="004E76C5" w:rsidP="006936D0">
            <w:pPr>
              <w:pStyle w:val="Odstavecseseznamem"/>
              <w:numPr>
                <w:ilvl w:val="0"/>
                <w:numId w:val="13"/>
              </w:numPr>
              <w:spacing w:before="40" w:after="40"/>
              <w:ind w:left="292" w:hanging="284"/>
              <w:rPr>
                <w:rFonts w:ascii="Arial" w:hAnsi="Arial" w:cs="Arial"/>
                <w:sz w:val="18"/>
                <w:szCs w:val="18"/>
              </w:rPr>
            </w:pPr>
            <w:r w:rsidRPr="00CD7EC4">
              <w:rPr>
                <w:rFonts w:ascii="Arial" w:hAnsi="Arial" w:cs="Arial"/>
                <w:sz w:val="18"/>
                <w:szCs w:val="18"/>
              </w:rPr>
              <w:t xml:space="preserve">Realizace projektů </w:t>
            </w:r>
            <w:r>
              <w:rPr>
                <w:rFonts w:ascii="Arial" w:hAnsi="Arial" w:cs="Arial"/>
                <w:sz w:val="18"/>
                <w:szCs w:val="18"/>
              </w:rPr>
              <w:t>na přezkum a</w:t>
            </w:r>
            <w:r w:rsidRPr="00CD7EC4">
              <w:rPr>
                <w:rFonts w:ascii="Arial" w:hAnsi="Arial" w:cs="Arial"/>
                <w:sz w:val="18"/>
                <w:szCs w:val="18"/>
              </w:rPr>
              <w:t xml:space="preserve"> snížení regulatorní zátěže </w:t>
            </w:r>
          </w:p>
        </w:tc>
        <w:tc>
          <w:tcPr>
            <w:tcW w:w="2586" w:type="dxa"/>
            <w:tcBorders>
              <w:bottom w:val="single" w:sz="12" w:space="0" w:color="auto"/>
            </w:tcBorders>
            <w:vAlign w:val="center"/>
          </w:tcPr>
          <w:p w:rsidR="004E76C5" w:rsidRPr="00CD7EC4" w:rsidRDefault="004E76C5" w:rsidP="003C0189">
            <w:pPr>
              <w:spacing w:before="40" w:after="40"/>
              <w:rPr>
                <w:rFonts w:ascii="Arial" w:hAnsi="Arial" w:cs="Arial"/>
                <w:sz w:val="18"/>
                <w:szCs w:val="18"/>
              </w:rPr>
            </w:pPr>
            <w:r>
              <w:rPr>
                <w:rFonts w:ascii="Arial" w:hAnsi="Arial" w:cs="Arial"/>
                <w:sz w:val="18"/>
                <w:szCs w:val="18"/>
              </w:rPr>
              <w:t>Analýzy, doporučení, projekty, metodiky, zprávy</w:t>
            </w:r>
          </w:p>
        </w:tc>
        <w:tc>
          <w:tcPr>
            <w:tcW w:w="1842" w:type="dxa"/>
            <w:tcBorders>
              <w:bottom w:val="single" w:sz="12" w:space="0" w:color="auto"/>
            </w:tcBorders>
            <w:shd w:val="clear" w:color="auto" w:fill="auto"/>
            <w:vAlign w:val="center"/>
          </w:tcPr>
          <w:p w:rsidR="004E76C5" w:rsidRPr="004E76C5" w:rsidRDefault="004E76C5" w:rsidP="000A4277">
            <w:pPr>
              <w:spacing w:before="40" w:after="40"/>
              <w:jc w:val="center"/>
              <w:rPr>
                <w:rFonts w:ascii="Arial" w:hAnsi="Arial" w:cs="Arial"/>
                <w:sz w:val="18"/>
                <w:szCs w:val="18"/>
              </w:rPr>
            </w:pPr>
            <w:r w:rsidRPr="004E76C5">
              <w:rPr>
                <w:rFonts w:ascii="Arial" w:hAnsi="Arial" w:cs="Arial"/>
                <w:sz w:val="18"/>
                <w:szCs w:val="18"/>
              </w:rPr>
              <w:t>11/2014 - 2020</w:t>
            </w:r>
          </w:p>
        </w:tc>
        <w:tc>
          <w:tcPr>
            <w:tcW w:w="1701" w:type="dxa"/>
            <w:tcBorders>
              <w:bottom w:val="single" w:sz="12" w:space="0" w:color="auto"/>
            </w:tcBorders>
            <w:shd w:val="clear" w:color="auto" w:fill="auto"/>
            <w:vAlign w:val="center"/>
          </w:tcPr>
          <w:p w:rsidR="004E76C5" w:rsidRPr="004E76C5" w:rsidRDefault="004E76C5" w:rsidP="000A4277">
            <w:pPr>
              <w:spacing w:before="40" w:after="40"/>
              <w:jc w:val="center"/>
              <w:rPr>
                <w:rFonts w:ascii="Arial" w:hAnsi="Arial" w:cs="Arial"/>
                <w:sz w:val="18"/>
                <w:szCs w:val="18"/>
              </w:rPr>
            </w:pPr>
            <w:r w:rsidRPr="004E76C5">
              <w:rPr>
                <w:rFonts w:ascii="Arial" w:hAnsi="Arial" w:cs="Arial"/>
                <w:sz w:val="18"/>
                <w:szCs w:val="18"/>
              </w:rPr>
              <w:t>MPO (OPP), MV (ODK)</w:t>
            </w:r>
          </w:p>
        </w:tc>
        <w:tc>
          <w:tcPr>
            <w:tcW w:w="1560" w:type="dxa"/>
            <w:tcBorders>
              <w:bottom w:val="single" w:sz="12" w:space="0" w:color="auto"/>
            </w:tcBorders>
            <w:shd w:val="clear" w:color="auto" w:fill="auto"/>
            <w:vAlign w:val="center"/>
          </w:tcPr>
          <w:p w:rsidR="004E76C5" w:rsidRPr="004E76C5" w:rsidRDefault="004E76C5" w:rsidP="000A4277">
            <w:pPr>
              <w:spacing w:before="40" w:after="40"/>
              <w:jc w:val="center"/>
              <w:rPr>
                <w:rFonts w:ascii="Arial" w:hAnsi="Arial" w:cs="Arial"/>
                <w:sz w:val="18"/>
                <w:szCs w:val="18"/>
              </w:rPr>
            </w:pPr>
            <w:r w:rsidRPr="004E76C5">
              <w:rPr>
                <w:rFonts w:ascii="Arial" w:hAnsi="Arial" w:cs="Arial"/>
                <w:sz w:val="18"/>
                <w:szCs w:val="18"/>
              </w:rPr>
              <w:t>ÚOSS</w:t>
            </w:r>
          </w:p>
        </w:tc>
        <w:tc>
          <w:tcPr>
            <w:tcW w:w="1701" w:type="dxa"/>
            <w:tcBorders>
              <w:bottom w:val="single" w:sz="12" w:space="0" w:color="auto"/>
              <w:right w:val="single" w:sz="12" w:space="0" w:color="auto"/>
            </w:tcBorders>
            <w:shd w:val="clear" w:color="auto" w:fill="auto"/>
            <w:vAlign w:val="center"/>
          </w:tcPr>
          <w:p w:rsidR="004E76C5" w:rsidRPr="004E76C5" w:rsidRDefault="004E76C5" w:rsidP="003E6F3B">
            <w:pPr>
              <w:spacing w:before="40" w:after="40"/>
              <w:rPr>
                <w:rFonts w:ascii="Arial" w:hAnsi="Arial" w:cs="Arial"/>
                <w:sz w:val="18"/>
                <w:szCs w:val="18"/>
              </w:rPr>
            </w:pPr>
            <w:r w:rsidRPr="004E76C5">
              <w:rPr>
                <w:rFonts w:ascii="Arial" w:hAnsi="Arial" w:cs="Arial"/>
                <w:sz w:val="18"/>
                <w:szCs w:val="18"/>
              </w:rPr>
              <w:t xml:space="preserve"> 1.4 (výsledky využitelné pro přezkumy a hodnocení))</w:t>
            </w:r>
          </w:p>
        </w:tc>
      </w:tr>
      <w:tr w:rsidR="00294E85" w:rsidTr="000A4277">
        <w:tc>
          <w:tcPr>
            <w:tcW w:w="1242" w:type="dxa"/>
            <w:vMerge w:val="restart"/>
            <w:tcBorders>
              <w:top w:val="single" w:sz="12" w:space="0" w:color="auto"/>
              <w:left w:val="single" w:sz="12" w:space="0" w:color="auto"/>
            </w:tcBorders>
            <w:vAlign w:val="center"/>
          </w:tcPr>
          <w:p w:rsidR="00294E85" w:rsidRPr="00CD7EC4" w:rsidRDefault="00294E85" w:rsidP="00CD7EC4">
            <w:pPr>
              <w:spacing w:before="60" w:after="60"/>
              <w:rPr>
                <w:rFonts w:ascii="Arial" w:hAnsi="Arial" w:cs="Arial"/>
                <w:b/>
                <w:sz w:val="18"/>
                <w:szCs w:val="18"/>
              </w:rPr>
            </w:pPr>
            <w:r w:rsidRPr="00CD7EC4">
              <w:rPr>
                <w:rFonts w:ascii="Arial" w:hAnsi="Arial" w:cs="Arial"/>
                <w:b/>
                <w:sz w:val="18"/>
                <w:szCs w:val="18"/>
              </w:rPr>
              <w:t>1.3 Rozšíření metod kvality ve veřejné správě</w:t>
            </w:r>
          </w:p>
        </w:tc>
        <w:tc>
          <w:tcPr>
            <w:tcW w:w="3828" w:type="dxa"/>
            <w:tcBorders>
              <w:top w:val="single" w:sz="12" w:space="0" w:color="auto"/>
            </w:tcBorders>
            <w:vAlign w:val="center"/>
          </w:tcPr>
          <w:p w:rsidR="00294E85" w:rsidRPr="00CD7EC4" w:rsidRDefault="00294E85" w:rsidP="000A4277">
            <w:pPr>
              <w:pStyle w:val="Odstavecseseznamem"/>
              <w:numPr>
                <w:ilvl w:val="0"/>
                <w:numId w:val="14"/>
              </w:numPr>
              <w:spacing w:before="40" w:after="40"/>
              <w:ind w:left="292" w:hanging="284"/>
              <w:rPr>
                <w:rFonts w:ascii="Arial" w:hAnsi="Arial" w:cs="Arial"/>
                <w:sz w:val="18"/>
                <w:szCs w:val="18"/>
              </w:rPr>
            </w:pPr>
            <w:r w:rsidRPr="00CD7EC4">
              <w:rPr>
                <w:rFonts w:ascii="Arial" w:hAnsi="Arial" w:cs="Arial"/>
                <w:sz w:val="18"/>
                <w:szCs w:val="18"/>
              </w:rPr>
              <w:t>Zpracování analýz stavu řízení kvality ve VS</w:t>
            </w:r>
          </w:p>
        </w:tc>
        <w:tc>
          <w:tcPr>
            <w:tcW w:w="2586" w:type="dxa"/>
            <w:tcBorders>
              <w:top w:val="single" w:sz="12" w:space="0" w:color="auto"/>
            </w:tcBorders>
            <w:vAlign w:val="center"/>
          </w:tcPr>
          <w:p w:rsidR="00294E85" w:rsidRPr="00CD7EC4" w:rsidRDefault="00294E85" w:rsidP="003C0189">
            <w:pPr>
              <w:spacing w:before="40" w:after="40"/>
              <w:rPr>
                <w:rFonts w:ascii="Arial" w:hAnsi="Arial" w:cs="Arial"/>
                <w:sz w:val="18"/>
                <w:szCs w:val="18"/>
              </w:rPr>
            </w:pPr>
            <w:r>
              <w:rPr>
                <w:rFonts w:ascii="Arial" w:hAnsi="Arial" w:cs="Arial"/>
                <w:sz w:val="18"/>
                <w:szCs w:val="18"/>
              </w:rPr>
              <w:t>Analýza</w:t>
            </w:r>
          </w:p>
        </w:tc>
        <w:tc>
          <w:tcPr>
            <w:tcW w:w="1842" w:type="dxa"/>
            <w:tcBorders>
              <w:top w:val="single" w:sz="12" w:space="0" w:color="auto"/>
            </w:tcBorders>
            <w:vAlign w:val="center"/>
          </w:tcPr>
          <w:p w:rsidR="00294E85" w:rsidRPr="00CD7EC4" w:rsidRDefault="00294E85" w:rsidP="000A4277">
            <w:pPr>
              <w:spacing w:before="40" w:after="40"/>
              <w:jc w:val="center"/>
              <w:rPr>
                <w:rFonts w:ascii="Arial" w:hAnsi="Arial" w:cs="Arial"/>
                <w:sz w:val="18"/>
                <w:szCs w:val="18"/>
              </w:rPr>
            </w:pPr>
            <w:r>
              <w:rPr>
                <w:rFonts w:ascii="Arial" w:hAnsi="Arial" w:cs="Arial"/>
                <w:sz w:val="18"/>
                <w:szCs w:val="18"/>
              </w:rPr>
              <w:t>1/2015 – 6/2016</w:t>
            </w:r>
          </w:p>
        </w:tc>
        <w:tc>
          <w:tcPr>
            <w:tcW w:w="1701" w:type="dxa"/>
            <w:tcBorders>
              <w:top w:val="single" w:sz="12" w:space="0" w:color="auto"/>
            </w:tcBorders>
            <w:vAlign w:val="center"/>
          </w:tcPr>
          <w:p w:rsidR="00294E85" w:rsidRPr="00CD7EC4" w:rsidRDefault="00294E85" w:rsidP="00795836">
            <w:pPr>
              <w:spacing w:before="40" w:after="40"/>
              <w:jc w:val="center"/>
              <w:rPr>
                <w:rFonts w:ascii="Arial" w:hAnsi="Arial" w:cs="Arial"/>
                <w:sz w:val="18"/>
                <w:szCs w:val="18"/>
              </w:rPr>
            </w:pPr>
            <w:r>
              <w:rPr>
                <w:rFonts w:ascii="Arial" w:hAnsi="Arial" w:cs="Arial"/>
                <w:sz w:val="18"/>
                <w:szCs w:val="18"/>
              </w:rPr>
              <w:t>MV (SSS, ODK)</w:t>
            </w:r>
          </w:p>
        </w:tc>
        <w:tc>
          <w:tcPr>
            <w:tcW w:w="1560" w:type="dxa"/>
            <w:tcBorders>
              <w:top w:val="single" w:sz="12" w:space="0" w:color="auto"/>
            </w:tcBorders>
            <w:vAlign w:val="center"/>
          </w:tcPr>
          <w:p w:rsidR="00294E85" w:rsidRPr="00CD7EC4" w:rsidRDefault="00294E85" w:rsidP="00795836">
            <w:pPr>
              <w:spacing w:before="40" w:after="40"/>
              <w:jc w:val="center"/>
              <w:rPr>
                <w:rFonts w:ascii="Arial" w:hAnsi="Arial" w:cs="Arial"/>
                <w:sz w:val="18"/>
                <w:szCs w:val="18"/>
              </w:rPr>
            </w:pPr>
            <w:r>
              <w:rPr>
                <w:rFonts w:ascii="Arial" w:hAnsi="Arial" w:cs="Arial"/>
                <w:sz w:val="18"/>
                <w:szCs w:val="18"/>
              </w:rPr>
              <w:t>ÚSC, ÚOSS a další</w:t>
            </w:r>
          </w:p>
        </w:tc>
        <w:tc>
          <w:tcPr>
            <w:tcW w:w="1701" w:type="dxa"/>
            <w:tcBorders>
              <w:top w:val="single" w:sz="12" w:space="0" w:color="auto"/>
              <w:right w:val="single" w:sz="12" w:space="0" w:color="auto"/>
            </w:tcBorders>
            <w:vAlign w:val="center"/>
          </w:tcPr>
          <w:p w:rsidR="00294E85" w:rsidRPr="00CD7EC4" w:rsidRDefault="00F11141" w:rsidP="000A4277">
            <w:pPr>
              <w:spacing w:before="40" w:after="40"/>
              <w:rPr>
                <w:rFonts w:ascii="Arial" w:hAnsi="Arial" w:cs="Arial"/>
                <w:sz w:val="18"/>
                <w:szCs w:val="18"/>
              </w:rPr>
            </w:pPr>
            <w:r>
              <w:rPr>
                <w:rFonts w:ascii="Arial" w:hAnsi="Arial" w:cs="Arial"/>
                <w:sz w:val="18"/>
                <w:szCs w:val="18"/>
              </w:rPr>
              <w:t xml:space="preserve">1.1, </w:t>
            </w:r>
            <w:r w:rsidR="00294E85">
              <w:rPr>
                <w:rFonts w:ascii="Arial" w:hAnsi="Arial" w:cs="Arial"/>
                <w:sz w:val="18"/>
                <w:szCs w:val="18"/>
              </w:rPr>
              <w:t>1.4</w:t>
            </w:r>
          </w:p>
        </w:tc>
      </w:tr>
      <w:tr w:rsidR="00294E85" w:rsidTr="000A4277">
        <w:tc>
          <w:tcPr>
            <w:tcW w:w="1242" w:type="dxa"/>
            <w:vMerge/>
            <w:tcBorders>
              <w:top w:val="single" w:sz="12" w:space="0" w:color="auto"/>
              <w:left w:val="single" w:sz="12" w:space="0" w:color="auto"/>
            </w:tcBorders>
            <w:vAlign w:val="center"/>
          </w:tcPr>
          <w:p w:rsidR="00294E85" w:rsidRPr="00CD7EC4" w:rsidRDefault="00294E85" w:rsidP="00CD7EC4">
            <w:pPr>
              <w:spacing w:before="60" w:after="60"/>
              <w:rPr>
                <w:rFonts w:ascii="Arial" w:hAnsi="Arial" w:cs="Arial"/>
                <w:b/>
                <w:sz w:val="18"/>
                <w:szCs w:val="18"/>
              </w:rPr>
            </w:pPr>
          </w:p>
        </w:tc>
        <w:tc>
          <w:tcPr>
            <w:tcW w:w="3828" w:type="dxa"/>
            <w:vAlign w:val="center"/>
          </w:tcPr>
          <w:p w:rsidR="00294E85" w:rsidRPr="00CD7EC4" w:rsidRDefault="00294E85" w:rsidP="000A4277">
            <w:pPr>
              <w:pStyle w:val="Odstavecseseznamem"/>
              <w:numPr>
                <w:ilvl w:val="0"/>
                <w:numId w:val="14"/>
              </w:numPr>
              <w:spacing w:before="40" w:after="40"/>
              <w:ind w:left="292" w:hanging="284"/>
              <w:rPr>
                <w:rFonts w:ascii="Arial" w:hAnsi="Arial" w:cs="Arial"/>
                <w:sz w:val="18"/>
                <w:szCs w:val="18"/>
              </w:rPr>
            </w:pPr>
            <w:r w:rsidRPr="00CD7EC4">
              <w:rPr>
                <w:rFonts w:ascii="Arial" w:hAnsi="Arial" w:cs="Arial"/>
                <w:sz w:val="18"/>
                <w:szCs w:val="18"/>
              </w:rPr>
              <w:t>Metodika řízení kvality na úrovni ústřední státní správy</w:t>
            </w:r>
          </w:p>
        </w:tc>
        <w:tc>
          <w:tcPr>
            <w:tcW w:w="2586" w:type="dxa"/>
            <w:vAlign w:val="center"/>
          </w:tcPr>
          <w:p w:rsidR="00294E85" w:rsidRPr="00CD7EC4" w:rsidRDefault="00294E85" w:rsidP="003C0189">
            <w:pPr>
              <w:spacing w:before="40" w:after="40"/>
              <w:rPr>
                <w:rFonts w:ascii="Arial" w:hAnsi="Arial" w:cs="Arial"/>
                <w:sz w:val="18"/>
                <w:szCs w:val="18"/>
              </w:rPr>
            </w:pPr>
            <w:r>
              <w:rPr>
                <w:rFonts w:ascii="Arial" w:hAnsi="Arial" w:cs="Arial"/>
                <w:sz w:val="18"/>
                <w:szCs w:val="18"/>
              </w:rPr>
              <w:t>Metodika a usnesení vlády ČR</w:t>
            </w:r>
          </w:p>
        </w:tc>
        <w:tc>
          <w:tcPr>
            <w:tcW w:w="1842" w:type="dxa"/>
            <w:vAlign w:val="center"/>
          </w:tcPr>
          <w:p w:rsidR="00294E85" w:rsidRPr="00CD7EC4" w:rsidRDefault="00294E85" w:rsidP="000A4277">
            <w:pPr>
              <w:spacing w:before="40" w:after="40"/>
              <w:jc w:val="center"/>
              <w:rPr>
                <w:rFonts w:ascii="Arial" w:hAnsi="Arial" w:cs="Arial"/>
                <w:sz w:val="18"/>
                <w:szCs w:val="18"/>
              </w:rPr>
            </w:pPr>
            <w:r>
              <w:rPr>
                <w:rFonts w:ascii="Arial" w:hAnsi="Arial" w:cs="Arial"/>
                <w:sz w:val="18"/>
                <w:szCs w:val="18"/>
              </w:rPr>
              <w:t>1/2016 – 12/2019</w:t>
            </w:r>
          </w:p>
        </w:tc>
        <w:tc>
          <w:tcPr>
            <w:tcW w:w="1701" w:type="dxa"/>
            <w:vAlign w:val="center"/>
          </w:tcPr>
          <w:p w:rsidR="00294E85" w:rsidRPr="00CD7EC4" w:rsidRDefault="00294E85" w:rsidP="00795836">
            <w:pPr>
              <w:spacing w:before="40" w:after="40"/>
              <w:jc w:val="center"/>
              <w:rPr>
                <w:rFonts w:ascii="Arial" w:hAnsi="Arial" w:cs="Arial"/>
                <w:sz w:val="18"/>
                <w:szCs w:val="18"/>
              </w:rPr>
            </w:pPr>
            <w:r>
              <w:rPr>
                <w:rFonts w:ascii="Arial" w:hAnsi="Arial" w:cs="Arial"/>
                <w:sz w:val="18"/>
                <w:szCs w:val="18"/>
              </w:rPr>
              <w:t>MV (SSS), ÚOSS</w:t>
            </w:r>
          </w:p>
        </w:tc>
        <w:tc>
          <w:tcPr>
            <w:tcW w:w="1560" w:type="dxa"/>
            <w:vAlign w:val="center"/>
          </w:tcPr>
          <w:p w:rsidR="00294E85" w:rsidRPr="00CD7EC4" w:rsidRDefault="00294E85" w:rsidP="00795836">
            <w:pPr>
              <w:spacing w:before="40" w:after="40"/>
              <w:jc w:val="center"/>
              <w:rPr>
                <w:rFonts w:ascii="Arial" w:hAnsi="Arial" w:cs="Arial"/>
                <w:sz w:val="18"/>
                <w:szCs w:val="18"/>
              </w:rPr>
            </w:pPr>
            <w:r>
              <w:rPr>
                <w:rFonts w:ascii="Arial" w:hAnsi="Arial" w:cs="Arial"/>
                <w:sz w:val="18"/>
                <w:szCs w:val="18"/>
              </w:rPr>
              <w:t xml:space="preserve">ÚOSS </w:t>
            </w:r>
            <w:r w:rsidRPr="00EE7DE0">
              <w:rPr>
                <w:rFonts w:ascii="Arial" w:hAnsi="Arial" w:cs="Arial"/>
                <w:sz w:val="18"/>
                <w:szCs w:val="18"/>
              </w:rPr>
              <w:t>a další</w:t>
            </w:r>
          </w:p>
        </w:tc>
        <w:tc>
          <w:tcPr>
            <w:tcW w:w="1701" w:type="dxa"/>
            <w:tcBorders>
              <w:right w:val="single" w:sz="12" w:space="0" w:color="auto"/>
            </w:tcBorders>
            <w:vAlign w:val="center"/>
          </w:tcPr>
          <w:p w:rsidR="00294E85" w:rsidRPr="00CD7EC4" w:rsidRDefault="00F11141" w:rsidP="000A4277">
            <w:pPr>
              <w:spacing w:before="40" w:after="40"/>
              <w:rPr>
                <w:rFonts w:ascii="Arial" w:hAnsi="Arial" w:cs="Arial"/>
                <w:sz w:val="18"/>
                <w:szCs w:val="18"/>
              </w:rPr>
            </w:pPr>
            <w:r>
              <w:rPr>
                <w:rFonts w:ascii="Arial" w:hAnsi="Arial" w:cs="Arial"/>
                <w:sz w:val="18"/>
                <w:szCs w:val="18"/>
              </w:rPr>
              <w:t xml:space="preserve">1.1, </w:t>
            </w:r>
            <w:r w:rsidR="00294E85">
              <w:rPr>
                <w:rFonts w:ascii="Arial" w:hAnsi="Arial" w:cs="Arial"/>
                <w:sz w:val="18"/>
                <w:szCs w:val="18"/>
              </w:rPr>
              <w:t>1.4, 4.2</w:t>
            </w:r>
          </w:p>
        </w:tc>
      </w:tr>
      <w:tr w:rsidR="00294E85" w:rsidTr="000A4277">
        <w:tc>
          <w:tcPr>
            <w:tcW w:w="1242" w:type="dxa"/>
            <w:vMerge/>
            <w:tcBorders>
              <w:top w:val="single" w:sz="12" w:space="0" w:color="auto"/>
              <w:left w:val="single" w:sz="12" w:space="0" w:color="auto"/>
            </w:tcBorders>
            <w:vAlign w:val="center"/>
          </w:tcPr>
          <w:p w:rsidR="00294E85" w:rsidRPr="00CD7EC4" w:rsidRDefault="00294E85" w:rsidP="00CD7EC4">
            <w:pPr>
              <w:spacing w:before="60" w:after="60"/>
              <w:rPr>
                <w:rFonts w:ascii="Arial" w:hAnsi="Arial" w:cs="Arial"/>
                <w:b/>
                <w:sz w:val="18"/>
                <w:szCs w:val="18"/>
              </w:rPr>
            </w:pPr>
          </w:p>
        </w:tc>
        <w:tc>
          <w:tcPr>
            <w:tcW w:w="3828" w:type="dxa"/>
            <w:vAlign w:val="center"/>
          </w:tcPr>
          <w:p w:rsidR="00294E85" w:rsidRPr="00CD7EC4" w:rsidRDefault="00294E85" w:rsidP="000A4277">
            <w:pPr>
              <w:pStyle w:val="Odstavecseseznamem"/>
              <w:numPr>
                <w:ilvl w:val="0"/>
                <w:numId w:val="14"/>
              </w:numPr>
              <w:spacing w:before="40" w:after="40"/>
              <w:ind w:left="292" w:hanging="284"/>
              <w:rPr>
                <w:rFonts w:ascii="Arial" w:hAnsi="Arial" w:cs="Arial"/>
                <w:sz w:val="18"/>
                <w:szCs w:val="18"/>
              </w:rPr>
            </w:pPr>
            <w:r w:rsidRPr="00CD7EC4">
              <w:rPr>
                <w:rFonts w:ascii="Arial" w:hAnsi="Arial" w:cs="Arial"/>
                <w:sz w:val="18"/>
                <w:szCs w:val="18"/>
              </w:rPr>
              <w:t>Metodická podpora metod kvality na úrovni územních samosprávných celků</w:t>
            </w:r>
          </w:p>
        </w:tc>
        <w:tc>
          <w:tcPr>
            <w:tcW w:w="2586" w:type="dxa"/>
            <w:vAlign w:val="center"/>
          </w:tcPr>
          <w:p w:rsidR="00294E85" w:rsidRPr="00CD7EC4" w:rsidRDefault="00294E85" w:rsidP="003C0189">
            <w:pPr>
              <w:spacing w:before="40" w:after="40"/>
              <w:rPr>
                <w:rFonts w:ascii="Arial" w:hAnsi="Arial" w:cs="Arial"/>
                <w:sz w:val="18"/>
                <w:szCs w:val="18"/>
              </w:rPr>
            </w:pPr>
            <w:r>
              <w:rPr>
                <w:rFonts w:ascii="Arial" w:hAnsi="Arial" w:cs="Arial"/>
                <w:sz w:val="18"/>
                <w:szCs w:val="18"/>
              </w:rPr>
              <w:t>Metodická doporučení</w:t>
            </w:r>
          </w:p>
        </w:tc>
        <w:tc>
          <w:tcPr>
            <w:tcW w:w="1842" w:type="dxa"/>
            <w:vAlign w:val="center"/>
          </w:tcPr>
          <w:p w:rsidR="00294E85" w:rsidRPr="00CD7EC4" w:rsidRDefault="00294E85" w:rsidP="000A4277">
            <w:pPr>
              <w:spacing w:before="40" w:after="40"/>
              <w:jc w:val="center"/>
              <w:rPr>
                <w:rFonts w:ascii="Arial" w:hAnsi="Arial" w:cs="Arial"/>
                <w:sz w:val="18"/>
                <w:szCs w:val="18"/>
              </w:rPr>
            </w:pPr>
            <w:r>
              <w:rPr>
                <w:rFonts w:ascii="Arial" w:hAnsi="Arial" w:cs="Arial"/>
                <w:sz w:val="18"/>
                <w:szCs w:val="18"/>
              </w:rPr>
              <w:t>3/2015 – 12/2019</w:t>
            </w:r>
          </w:p>
        </w:tc>
        <w:tc>
          <w:tcPr>
            <w:tcW w:w="1701" w:type="dxa"/>
            <w:vAlign w:val="center"/>
          </w:tcPr>
          <w:p w:rsidR="00294E85" w:rsidRPr="00CD7EC4" w:rsidRDefault="00294E85" w:rsidP="00795836">
            <w:pPr>
              <w:spacing w:before="40" w:after="40"/>
              <w:jc w:val="center"/>
              <w:rPr>
                <w:rFonts w:ascii="Arial" w:hAnsi="Arial" w:cs="Arial"/>
                <w:sz w:val="18"/>
                <w:szCs w:val="18"/>
              </w:rPr>
            </w:pPr>
            <w:r>
              <w:rPr>
                <w:rFonts w:ascii="Arial" w:hAnsi="Arial" w:cs="Arial"/>
                <w:sz w:val="18"/>
                <w:szCs w:val="18"/>
              </w:rPr>
              <w:t>MV (ODK), ÚSC</w:t>
            </w:r>
          </w:p>
        </w:tc>
        <w:tc>
          <w:tcPr>
            <w:tcW w:w="1560" w:type="dxa"/>
            <w:vAlign w:val="center"/>
          </w:tcPr>
          <w:p w:rsidR="00294E85" w:rsidRPr="00CD7EC4" w:rsidRDefault="00294E85" w:rsidP="00795836">
            <w:pPr>
              <w:spacing w:before="40" w:after="40"/>
              <w:jc w:val="center"/>
              <w:rPr>
                <w:rFonts w:ascii="Arial" w:hAnsi="Arial" w:cs="Arial"/>
                <w:sz w:val="18"/>
                <w:szCs w:val="18"/>
              </w:rPr>
            </w:pPr>
            <w:r>
              <w:rPr>
                <w:rFonts w:ascii="Arial" w:hAnsi="Arial" w:cs="Arial"/>
                <w:sz w:val="18"/>
                <w:szCs w:val="18"/>
              </w:rPr>
              <w:t xml:space="preserve">ÚSC </w:t>
            </w:r>
            <w:r w:rsidRPr="00EE7DE0">
              <w:rPr>
                <w:rFonts w:ascii="Arial" w:hAnsi="Arial" w:cs="Arial"/>
                <w:sz w:val="18"/>
                <w:szCs w:val="18"/>
              </w:rPr>
              <w:t>a další</w:t>
            </w:r>
          </w:p>
        </w:tc>
        <w:tc>
          <w:tcPr>
            <w:tcW w:w="1701" w:type="dxa"/>
            <w:tcBorders>
              <w:right w:val="single" w:sz="12" w:space="0" w:color="auto"/>
            </w:tcBorders>
            <w:vAlign w:val="center"/>
          </w:tcPr>
          <w:p w:rsidR="00294E85" w:rsidRPr="00CD7EC4" w:rsidRDefault="00294E85" w:rsidP="000A4277">
            <w:pPr>
              <w:spacing w:before="40" w:after="40"/>
              <w:rPr>
                <w:rFonts w:ascii="Arial" w:hAnsi="Arial" w:cs="Arial"/>
                <w:sz w:val="18"/>
                <w:szCs w:val="18"/>
              </w:rPr>
            </w:pPr>
            <w:r>
              <w:rPr>
                <w:rFonts w:ascii="Arial" w:hAnsi="Arial" w:cs="Arial"/>
                <w:sz w:val="18"/>
                <w:szCs w:val="18"/>
              </w:rPr>
              <w:t>1.1, 1.4</w:t>
            </w:r>
          </w:p>
        </w:tc>
      </w:tr>
      <w:tr w:rsidR="00294E85" w:rsidTr="000A4277">
        <w:tc>
          <w:tcPr>
            <w:tcW w:w="1242" w:type="dxa"/>
            <w:vMerge/>
            <w:tcBorders>
              <w:top w:val="single" w:sz="12" w:space="0" w:color="auto"/>
              <w:left w:val="single" w:sz="12" w:space="0" w:color="auto"/>
              <w:bottom w:val="single" w:sz="12" w:space="0" w:color="auto"/>
            </w:tcBorders>
            <w:vAlign w:val="center"/>
          </w:tcPr>
          <w:p w:rsidR="00294E85" w:rsidRPr="00CD7EC4" w:rsidRDefault="00294E85" w:rsidP="00CD7EC4">
            <w:pPr>
              <w:spacing w:before="60" w:after="60"/>
              <w:rPr>
                <w:rFonts w:ascii="Arial" w:hAnsi="Arial" w:cs="Arial"/>
                <w:b/>
                <w:sz w:val="18"/>
                <w:szCs w:val="18"/>
              </w:rPr>
            </w:pPr>
          </w:p>
        </w:tc>
        <w:tc>
          <w:tcPr>
            <w:tcW w:w="3828" w:type="dxa"/>
            <w:tcBorders>
              <w:bottom w:val="single" w:sz="12" w:space="0" w:color="auto"/>
            </w:tcBorders>
            <w:vAlign w:val="center"/>
          </w:tcPr>
          <w:p w:rsidR="00294E85" w:rsidRPr="00CD7EC4" w:rsidRDefault="00294E85" w:rsidP="000A4277">
            <w:pPr>
              <w:pStyle w:val="Odstavecseseznamem"/>
              <w:numPr>
                <w:ilvl w:val="0"/>
                <w:numId w:val="14"/>
              </w:numPr>
              <w:spacing w:before="40" w:after="40"/>
              <w:ind w:left="292" w:hanging="284"/>
              <w:rPr>
                <w:rFonts w:ascii="Arial" w:hAnsi="Arial" w:cs="Arial"/>
                <w:sz w:val="18"/>
                <w:szCs w:val="18"/>
              </w:rPr>
            </w:pPr>
            <w:r w:rsidRPr="00CD7EC4">
              <w:rPr>
                <w:rFonts w:ascii="Arial" w:hAnsi="Arial" w:cs="Arial"/>
                <w:sz w:val="18"/>
                <w:szCs w:val="18"/>
              </w:rPr>
              <w:t>Strategické řízení a plánování ve veřejné správě</w:t>
            </w:r>
          </w:p>
        </w:tc>
        <w:tc>
          <w:tcPr>
            <w:tcW w:w="2586" w:type="dxa"/>
            <w:tcBorders>
              <w:bottom w:val="single" w:sz="12" w:space="0" w:color="auto"/>
            </w:tcBorders>
            <w:vAlign w:val="center"/>
          </w:tcPr>
          <w:p w:rsidR="00294E85" w:rsidRPr="00CD7EC4" w:rsidRDefault="00294E85" w:rsidP="003C0189">
            <w:pPr>
              <w:spacing w:before="40" w:after="40"/>
              <w:rPr>
                <w:rFonts w:ascii="Arial" w:hAnsi="Arial" w:cs="Arial"/>
                <w:sz w:val="18"/>
                <w:szCs w:val="18"/>
              </w:rPr>
            </w:pPr>
            <w:r>
              <w:rPr>
                <w:rFonts w:ascii="Arial" w:hAnsi="Arial" w:cs="Arial"/>
                <w:sz w:val="18"/>
                <w:szCs w:val="18"/>
              </w:rPr>
              <w:t>Metodické dokumenty, analýzy strategií, web</w:t>
            </w:r>
          </w:p>
        </w:tc>
        <w:tc>
          <w:tcPr>
            <w:tcW w:w="1842" w:type="dxa"/>
            <w:tcBorders>
              <w:bottom w:val="single" w:sz="12" w:space="0" w:color="auto"/>
            </w:tcBorders>
            <w:vAlign w:val="center"/>
          </w:tcPr>
          <w:p w:rsidR="00294E85" w:rsidRPr="00CD7EC4" w:rsidRDefault="00294E85" w:rsidP="000A4277">
            <w:pPr>
              <w:spacing w:before="40" w:after="40"/>
              <w:jc w:val="center"/>
              <w:rPr>
                <w:rFonts w:ascii="Arial" w:hAnsi="Arial" w:cs="Arial"/>
                <w:sz w:val="18"/>
                <w:szCs w:val="18"/>
              </w:rPr>
            </w:pPr>
            <w:r>
              <w:rPr>
                <w:rFonts w:ascii="Arial" w:hAnsi="Arial" w:cs="Arial"/>
                <w:sz w:val="18"/>
                <w:szCs w:val="18"/>
              </w:rPr>
              <w:t>1/2015 – 12/2016</w:t>
            </w:r>
          </w:p>
        </w:tc>
        <w:tc>
          <w:tcPr>
            <w:tcW w:w="1701" w:type="dxa"/>
            <w:tcBorders>
              <w:bottom w:val="single" w:sz="12" w:space="0" w:color="auto"/>
            </w:tcBorders>
            <w:vAlign w:val="center"/>
          </w:tcPr>
          <w:p w:rsidR="00294E85" w:rsidRPr="00CD7EC4" w:rsidRDefault="00294E85" w:rsidP="00795836">
            <w:pPr>
              <w:spacing w:before="40" w:after="40"/>
              <w:jc w:val="center"/>
              <w:rPr>
                <w:rFonts w:ascii="Arial" w:hAnsi="Arial" w:cs="Arial"/>
                <w:sz w:val="18"/>
                <w:szCs w:val="18"/>
              </w:rPr>
            </w:pPr>
            <w:r>
              <w:rPr>
                <w:rFonts w:ascii="Arial" w:hAnsi="Arial" w:cs="Arial"/>
                <w:sz w:val="18"/>
                <w:szCs w:val="18"/>
              </w:rPr>
              <w:t>MMR</w:t>
            </w:r>
          </w:p>
        </w:tc>
        <w:tc>
          <w:tcPr>
            <w:tcW w:w="1560" w:type="dxa"/>
            <w:tcBorders>
              <w:bottom w:val="single" w:sz="12" w:space="0" w:color="auto"/>
            </w:tcBorders>
            <w:vAlign w:val="center"/>
          </w:tcPr>
          <w:p w:rsidR="00294E85" w:rsidRPr="00CD7EC4" w:rsidRDefault="00294E85" w:rsidP="00795836">
            <w:pPr>
              <w:spacing w:before="40" w:after="40"/>
              <w:jc w:val="center"/>
              <w:rPr>
                <w:rFonts w:ascii="Arial" w:hAnsi="Arial" w:cs="Arial"/>
                <w:sz w:val="18"/>
                <w:szCs w:val="18"/>
              </w:rPr>
            </w:pPr>
            <w:r>
              <w:rPr>
                <w:rFonts w:ascii="Arial" w:hAnsi="Arial" w:cs="Arial"/>
                <w:sz w:val="18"/>
                <w:szCs w:val="18"/>
              </w:rPr>
              <w:t>ÚOSS a další</w:t>
            </w:r>
          </w:p>
        </w:tc>
        <w:tc>
          <w:tcPr>
            <w:tcW w:w="1701" w:type="dxa"/>
            <w:tcBorders>
              <w:bottom w:val="single" w:sz="12" w:space="0" w:color="auto"/>
              <w:right w:val="single" w:sz="12" w:space="0" w:color="auto"/>
            </w:tcBorders>
            <w:vAlign w:val="center"/>
          </w:tcPr>
          <w:p w:rsidR="00294E85" w:rsidRPr="00CD7EC4" w:rsidRDefault="00294E85" w:rsidP="000A4277">
            <w:pPr>
              <w:spacing w:before="40" w:after="40"/>
              <w:rPr>
                <w:rFonts w:ascii="Arial" w:hAnsi="Arial" w:cs="Arial"/>
                <w:sz w:val="18"/>
                <w:szCs w:val="18"/>
              </w:rPr>
            </w:pPr>
            <w:r>
              <w:rPr>
                <w:rFonts w:ascii="Arial" w:hAnsi="Arial" w:cs="Arial"/>
                <w:sz w:val="18"/>
                <w:szCs w:val="18"/>
              </w:rPr>
              <w:t>1.4</w:t>
            </w:r>
          </w:p>
        </w:tc>
      </w:tr>
      <w:tr w:rsidR="00DE6EC0" w:rsidTr="004253C1">
        <w:trPr>
          <w:cantSplit/>
        </w:trPr>
        <w:tc>
          <w:tcPr>
            <w:tcW w:w="1242" w:type="dxa"/>
            <w:vMerge w:val="restart"/>
            <w:tcBorders>
              <w:top w:val="single" w:sz="12" w:space="0" w:color="auto"/>
              <w:left w:val="single" w:sz="12" w:space="0" w:color="auto"/>
            </w:tcBorders>
            <w:vAlign w:val="center"/>
          </w:tcPr>
          <w:p w:rsidR="00DE6EC0" w:rsidRPr="00CD7EC4" w:rsidRDefault="00DE6EC0" w:rsidP="004253C1">
            <w:pPr>
              <w:pageBreakBefore/>
              <w:spacing w:before="60" w:after="60"/>
              <w:rPr>
                <w:rFonts w:ascii="Arial" w:hAnsi="Arial" w:cs="Arial"/>
                <w:b/>
                <w:sz w:val="18"/>
                <w:szCs w:val="18"/>
              </w:rPr>
            </w:pPr>
            <w:r w:rsidRPr="00CD7EC4">
              <w:rPr>
                <w:rFonts w:ascii="Arial" w:hAnsi="Arial" w:cs="Arial"/>
                <w:b/>
                <w:sz w:val="18"/>
                <w:szCs w:val="18"/>
              </w:rPr>
              <w:lastRenderedPageBreak/>
              <w:t>1.4 Zavedení systému hodnocení veřejné správy</w:t>
            </w:r>
          </w:p>
        </w:tc>
        <w:tc>
          <w:tcPr>
            <w:tcW w:w="3828" w:type="dxa"/>
            <w:tcBorders>
              <w:top w:val="single" w:sz="12" w:space="0" w:color="auto"/>
            </w:tcBorders>
            <w:vAlign w:val="center"/>
          </w:tcPr>
          <w:p w:rsidR="00DE6EC0" w:rsidRPr="00CD7EC4" w:rsidRDefault="00DE6EC0" w:rsidP="004253C1">
            <w:pPr>
              <w:pStyle w:val="Odstavecseseznamem"/>
              <w:keepLines/>
              <w:numPr>
                <w:ilvl w:val="0"/>
                <w:numId w:val="15"/>
              </w:numPr>
              <w:spacing w:before="40" w:after="40"/>
              <w:ind w:left="292" w:hanging="284"/>
              <w:rPr>
                <w:rFonts w:ascii="Arial" w:hAnsi="Arial" w:cs="Arial"/>
                <w:sz w:val="18"/>
                <w:szCs w:val="18"/>
              </w:rPr>
            </w:pPr>
            <w:r w:rsidRPr="00CD7EC4">
              <w:rPr>
                <w:rFonts w:ascii="Arial" w:hAnsi="Arial" w:cs="Arial"/>
                <w:sz w:val="18"/>
                <w:szCs w:val="18"/>
              </w:rPr>
              <w:t>Stanovení jasné gesce za měření (včetně sběru dat) a hodnocení výkonu VS</w:t>
            </w:r>
          </w:p>
        </w:tc>
        <w:tc>
          <w:tcPr>
            <w:tcW w:w="2586" w:type="dxa"/>
            <w:tcBorders>
              <w:top w:val="single" w:sz="12" w:space="0" w:color="auto"/>
            </w:tcBorders>
            <w:vAlign w:val="center"/>
          </w:tcPr>
          <w:p w:rsidR="004253C1" w:rsidRDefault="004253C1" w:rsidP="004253C1">
            <w:pPr>
              <w:keepLines/>
              <w:spacing w:before="40" w:after="40"/>
              <w:rPr>
                <w:rFonts w:ascii="Arial" w:hAnsi="Arial" w:cs="Arial"/>
                <w:sz w:val="18"/>
                <w:szCs w:val="18"/>
              </w:rPr>
            </w:pPr>
            <w:r>
              <w:rPr>
                <w:rFonts w:ascii="Arial" w:hAnsi="Arial" w:cs="Arial"/>
                <w:sz w:val="18"/>
                <w:szCs w:val="18"/>
              </w:rPr>
              <w:t>Specifikace odboru/oddělení MV, které bude plnit funkci gestora</w:t>
            </w:r>
          </w:p>
          <w:p w:rsidR="00DE6EC0" w:rsidRPr="00CD7EC4" w:rsidRDefault="004253C1" w:rsidP="004253C1">
            <w:pPr>
              <w:keepLines/>
              <w:spacing w:before="40" w:after="40"/>
              <w:rPr>
                <w:rFonts w:ascii="Arial" w:hAnsi="Arial" w:cs="Arial"/>
                <w:sz w:val="18"/>
                <w:szCs w:val="18"/>
              </w:rPr>
            </w:pPr>
            <w:r>
              <w:rPr>
                <w:rFonts w:ascii="Arial" w:hAnsi="Arial" w:cs="Arial"/>
                <w:sz w:val="18"/>
                <w:szCs w:val="18"/>
              </w:rPr>
              <w:t>Specifikace OVM, které budou hodnocení podléhat a jejich  odboru/oddělení, které bude odpovědné za dodání dat</w:t>
            </w:r>
          </w:p>
        </w:tc>
        <w:tc>
          <w:tcPr>
            <w:tcW w:w="1842" w:type="dxa"/>
            <w:tcBorders>
              <w:top w:val="single" w:sz="12" w:space="0" w:color="auto"/>
            </w:tcBorders>
            <w:vAlign w:val="center"/>
          </w:tcPr>
          <w:p w:rsidR="00DE6EC0" w:rsidRPr="00CD7EC4" w:rsidRDefault="00DE6EC0" w:rsidP="004253C1">
            <w:pPr>
              <w:keepLines/>
              <w:spacing w:before="40" w:after="40"/>
              <w:jc w:val="center"/>
              <w:rPr>
                <w:rFonts w:ascii="Arial" w:hAnsi="Arial" w:cs="Arial"/>
                <w:sz w:val="18"/>
                <w:szCs w:val="18"/>
              </w:rPr>
            </w:pPr>
            <w:r>
              <w:rPr>
                <w:rFonts w:ascii="Arial" w:hAnsi="Arial" w:cs="Arial"/>
                <w:sz w:val="18"/>
                <w:szCs w:val="18"/>
              </w:rPr>
              <w:t>1/2015 – 2/2015</w:t>
            </w:r>
          </w:p>
        </w:tc>
        <w:tc>
          <w:tcPr>
            <w:tcW w:w="1701" w:type="dxa"/>
            <w:tcBorders>
              <w:top w:val="single" w:sz="12" w:space="0" w:color="auto"/>
            </w:tcBorders>
            <w:vAlign w:val="center"/>
          </w:tcPr>
          <w:p w:rsidR="00DE6EC0" w:rsidRPr="003C0189" w:rsidRDefault="00DE6EC0" w:rsidP="004253C1">
            <w:pPr>
              <w:keepLines/>
              <w:spacing w:before="40" w:after="40"/>
              <w:jc w:val="center"/>
              <w:rPr>
                <w:rFonts w:ascii="Arial" w:hAnsi="Arial" w:cs="Arial"/>
                <w:sz w:val="18"/>
                <w:szCs w:val="18"/>
              </w:rPr>
            </w:pPr>
            <w:r w:rsidRPr="003C0189">
              <w:rPr>
                <w:rFonts w:ascii="Arial" w:hAnsi="Arial" w:cs="Arial"/>
                <w:sz w:val="18"/>
                <w:szCs w:val="18"/>
              </w:rPr>
              <w:t>MV</w:t>
            </w:r>
          </w:p>
        </w:tc>
        <w:tc>
          <w:tcPr>
            <w:tcW w:w="1560" w:type="dxa"/>
            <w:tcBorders>
              <w:top w:val="single" w:sz="12" w:space="0" w:color="auto"/>
            </w:tcBorders>
            <w:vAlign w:val="center"/>
          </w:tcPr>
          <w:p w:rsidR="00DE6EC0" w:rsidRPr="00CD7EC4" w:rsidRDefault="00DE6EC0" w:rsidP="004253C1">
            <w:pPr>
              <w:keepLines/>
              <w:spacing w:before="40" w:after="40"/>
              <w:jc w:val="center"/>
              <w:rPr>
                <w:rFonts w:ascii="Arial" w:hAnsi="Arial" w:cs="Arial"/>
                <w:sz w:val="18"/>
                <w:szCs w:val="18"/>
              </w:rPr>
            </w:pPr>
            <w:r>
              <w:rPr>
                <w:rFonts w:ascii="Arial" w:hAnsi="Arial" w:cs="Arial"/>
                <w:sz w:val="18"/>
                <w:szCs w:val="18"/>
              </w:rPr>
              <w:t>ÚOSS</w:t>
            </w:r>
            <w:r w:rsidRPr="00491124">
              <w:rPr>
                <w:rFonts w:ascii="Arial" w:hAnsi="Arial" w:cs="Arial"/>
                <w:sz w:val="18"/>
                <w:szCs w:val="18"/>
              </w:rPr>
              <w:t xml:space="preserve"> a ÚSC</w:t>
            </w:r>
          </w:p>
        </w:tc>
        <w:tc>
          <w:tcPr>
            <w:tcW w:w="1701" w:type="dxa"/>
            <w:tcBorders>
              <w:top w:val="single" w:sz="12" w:space="0" w:color="auto"/>
              <w:right w:val="single" w:sz="12" w:space="0" w:color="auto"/>
            </w:tcBorders>
            <w:shd w:val="clear" w:color="auto" w:fill="auto"/>
            <w:vAlign w:val="center"/>
          </w:tcPr>
          <w:p w:rsidR="00DE6EC0" w:rsidRPr="004253C1" w:rsidRDefault="004253C1" w:rsidP="004253C1">
            <w:pPr>
              <w:keepLines/>
              <w:spacing w:before="40" w:after="40"/>
              <w:jc w:val="center"/>
              <w:rPr>
                <w:rFonts w:ascii="Arial" w:hAnsi="Arial" w:cs="Arial"/>
                <w:sz w:val="18"/>
                <w:szCs w:val="18"/>
              </w:rPr>
            </w:pPr>
            <w:r w:rsidRPr="004253C1">
              <w:rPr>
                <w:rFonts w:ascii="Arial" w:hAnsi="Arial" w:cs="Arial"/>
                <w:sz w:val="18"/>
                <w:szCs w:val="18"/>
              </w:rPr>
              <w:t>-</w:t>
            </w:r>
          </w:p>
        </w:tc>
      </w:tr>
      <w:tr w:rsidR="00DE6EC0" w:rsidTr="004253C1">
        <w:tc>
          <w:tcPr>
            <w:tcW w:w="1242" w:type="dxa"/>
            <w:vMerge/>
            <w:tcBorders>
              <w:left w:val="single" w:sz="12" w:space="0" w:color="auto"/>
            </w:tcBorders>
          </w:tcPr>
          <w:p w:rsidR="00DE6EC0" w:rsidRPr="00CD7EC4" w:rsidRDefault="00DE6EC0" w:rsidP="00CD7EC4">
            <w:pPr>
              <w:spacing w:before="60" w:after="60"/>
              <w:rPr>
                <w:rFonts w:ascii="Arial" w:hAnsi="Arial" w:cs="Arial"/>
                <w:sz w:val="18"/>
                <w:szCs w:val="18"/>
              </w:rPr>
            </w:pPr>
          </w:p>
        </w:tc>
        <w:tc>
          <w:tcPr>
            <w:tcW w:w="3828" w:type="dxa"/>
            <w:vAlign w:val="center"/>
          </w:tcPr>
          <w:p w:rsidR="00DE6EC0" w:rsidRPr="00CD7EC4" w:rsidRDefault="00DE6EC0" w:rsidP="004253C1">
            <w:pPr>
              <w:pStyle w:val="Odstavecseseznamem"/>
              <w:keepLines/>
              <w:numPr>
                <w:ilvl w:val="0"/>
                <w:numId w:val="15"/>
              </w:numPr>
              <w:spacing w:before="40" w:after="40"/>
              <w:ind w:left="292" w:hanging="284"/>
              <w:rPr>
                <w:rFonts w:ascii="Arial" w:hAnsi="Arial" w:cs="Arial"/>
                <w:sz w:val="18"/>
                <w:szCs w:val="18"/>
              </w:rPr>
            </w:pPr>
            <w:r w:rsidRPr="00CD7EC4">
              <w:rPr>
                <w:rFonts w:ascii="Arial" w:hAnsi="Arial" w:cs="Arial"/>
                <w:sz w:val="18"/>
                <w:szCs w:val="18"/>
              </w:rPr>
              <w:t>Zpracování analýzy hodnocení a měření výkonu VS</w:t>
            </w:r>
          </w:p>
        </w:tc>
        <w:tc>
          <w:tcPr>
            <w:tcW w:w="2586" w:type="dxa"/>
            <w:vAlign w:val="center"/>
          </w:tcPr>
          <w:p w:rsidR="00DE6EC0" w:rsidRPr="00CD7EC4" w:rsidRDefault="00DE6EC0" w:rsidP="004253C1">
            <w:pPr>
              <w:keepLines/>
              <w:spacing w:before="40" w:after="40"/>
              <w:rPr>
                <w:rFonts w:ascii="Arial" w:hAnsi="Arial" w:cs="Arial"/>
                <w:sz w:val="18"/>
                <w:szCs w:val="18"/>
              </w:rPr>
            </w:pPr>
            <w:r w:rsidRPr="0070665D">
              <w:rPr>
                <w:rFonts w:ascii="Arial" w:hAnsi="Arial" w:cs="Arial"/>
                <w:sz w:val="18"/>
                <w:szCs w:val="18"/>
              </w:rPr>
              <w:t>Analýza hodnocení a měření výkonu VS</w:t>
            </w:r>
          </w:p>
        </w:tc>
        <w:tc>
          <w:tcPr>
            <w:tcW w:w="1842" w:type="dxa"/>
            <w:vAlign w:val="center"/>
          </w:tcPr>
          <w:p w:rsidR="00DE6EC0" w:rsidRPr="00CD7EC4" w:rsidRDefault="00DE6EC0" w:rsidP="004253C1">
            <w:pPr>
              <w:keepLines/>
              <w:spacing w:before="40" w:after="40"/>
              <w:jc w:val="center"/>
              <w:rPr>
                <w:rFonts w:ascii="Arial" w:hAnsi="Arial" w:cs="Arial"/>
                <w:sz w:val="18"/>
                <w:szCs w:val="18"/>
              </w:rPr>
            </w:pPr>
            <w:r>
              <w:rPr>
                <w:rFonts w:ascii="Arial" w:hAnsi="Arial" w:cs="Arial"/>
                <w:sz w:val="18"/>
                <w:szCs w:val="18"/>
              </w:rPr>
              <w:t>3/2015 – 6/2015</w:t>
            </w:r>
          </w:p>
        </w:tc>
        <w:tc>
          <w:tcPr>
            <w:tcW w:w="1701" w:type="dxa"/>
            <w:vAlign w:val="center"/>
          </w:tcPr>
          <w:p w:rsidR="00DE6EC0" w:rsidRPr="003C0189" w:rsidRDefault="00DE6EC0" w:rsidP="004253C1">
            <w:pPr>
              <w:keepLines/>
              <w:spacing w:before="40" w:after="40"/>
              <w:jc w:val="center"/>
              <w:rPr>
                <w:rFonts w:ascii="Arial" w:hAnsi="Arial" w:cs="Arial"/>
                <w:sz w:val="18"/>
                <w:szCs w:val="18"/>
              </w:rPr>
            </w:pPr>
            <w:r w:rsidRPr="003C0189">
              <w:rPr>
                <w:rFonts w:ascii="Arial" w:hAnsi="Arial" w:cs="Arial"/>
                <w:sz w:val="18"/>
                <w:szCs w:val="18"/>
              </w:rPr>
              <w:t>MV</w:t>
            </w:r>
          </w:p>
        </w:tc>
        <w:tc>
          <w:tcPr>
            <w:tcW w:w="1560" w:type="dxa"/>
            <w:vAlign w:val="center"/>
          </w:tcPr>
          <w:p w:rsidR="00DE6EC0" w:rsidRPr="00CD7EC4" w:rsidRDefault="00DE6EC0" w:rsidP="004253C1">
            <w:pPr>
              <w:keepLines/>
              <w:spacing w:before="40" w:after="40"/>
              <w:jc w:val="center"/>
              <w:rPr>
                <w:rFonts w:ascii="Arial" w:hAnsi="Arial" w:cs="Arial"/>
                <w:sz w:val="18"/>
                <w:szCs w:val="18"/>
              </w:rPr>
            </w:pPr>
            <w:r w:rsidRPr="00491124">
              <w:rPr>
                <w:rFonts w:ascii="Arial" w:hAnsi="Arial" w:cs="Arial"/>
                <w:sz w:val="18"/>
                <w:szCs w:val="18"/>
              </w:rPr>
              <w:t>ÚOSS a ÚSC</w:t>
            </w:r>
          </w:p>
        </w:tc>
        <w:tc>
          <w:tcPr>
            <w:tcW w:w="1701" w:type="dxa"/>
            <w:tcBorders>
              <w:right w:val="single" w:sz="12" w:space="0" w:color="auto"/>
            </w:tcBorders>
            <w:shd w:val="clear" w:color="auto" w:fill="auto"/>
            <w:vAlign w:val="center"/>
          </w:tcPr>
          <w:p w:rsidR="00DE6EC0" w:rsidRPr="004253C1" w:rsidRDefault="004253C1" w:rsidP="004253C1">
            <w:pPr>
              <w:keepLines/>
              <w:spacing w:before="40" w:after="40"/>
              <w:jc w:val="center"/>
              <w:rPr>
                <w:rFonts w:ascii="Arial" w:hAnsi="Arial" w:cs="Arial"/>
                <w:sz w:val="18"/>
                <w:szCs w:val="18"/>
              </w:rPr>
            </w:pPr>
            <w:r w:rsidRPr="004253C1">
              <w:rPr>
                <w:rFonts w:ascii="Arial" w:hAnsi="Arial" w:cs="Arial"/>
                <w:sz w:val="18"/>
                <w:szCs w:val="18"/>
              </w:rPr>
              <w:t>-</w:t>
            </w:r>
          </w:p>
        </w:tc>
      </w:tr>
      <w:tr w:rsidR="00DE6EC0" w:rsidTr="004253C1">
        <w:tc>
          <w:tcPr>
            <w:tcW w:w="1242" w:type="dxa"/>
            <w:vMerge/>
            <w:tcBorders>
              <w:left w:val="single" w:sz="12" w:space="0" w:color="auto"/>
            </w:tcBorders>
          </w:tcPr>
          <w:p w:rsidR="00DE6EC0" w:rsidRPr="00CD7EC4" w:rsidRDefault="00DE6EC0" w:rsidP="00CD7EC4">
            <w:pPr>
              <w:spacing w:before="60" w:after="60"/>
              <w:rPr>
                <w:rFonts w:ascii="Arial" w:hAnsi="Arial" w:cs="Arial"/>
                <w:sz w:val="18"/>
                <w:szCs w:val="18"/>
              </w:rPr>
            </w:pPr>
          </w:p>
        </w:tc>
        <w:tc>
          <w:tcPr>
            <w:tcW w:w="3828" w:type="dxa"/>
            <w:vAlign w:val="center"/>
          </w:tcPr>
          <w:p w:rsidR="00DE6EC0" w:rsidRPr="00CD7EC4" w:rsidRDefault="00DE6EC0" w:rsidP="004253C1">
            <w:pPr>
              <w:pStyle w:val="Odstavecseseznamem"/>
              <w:keepLines/>
              <w:numPr>
                <w:ilvl w:val="0"/>
                <w:numId w:val="15"/>
              </w:numPr>
              <w:spacing w:before="40" w:after="40"/>
              <w:ind w:left="292" w:hanging="284"/>
              <w:rPr>
                <w:rFonts w:ascii="Arial" w:hAnsi="Arial" w:cs="Arial"/>
                <w:sz w:val="18"/>
                <w:szCs w:val="18"/>
              </w:rPr>
            </w:pPr>
            <w:r w:rsidRPr="00CD7EC4">
              <w:rPr>
                <w:rFonts w:ascii="Arial" w:hAnsi="Arial" w:cs="Arial"/>
                <w:sz w:val="18"/>
                <w:szCs w:val="18"/>
              </w:rPr>
              <w:t>Nastavení systému hodnocení a měření</w:t>
            </w:r>
          </w:p>
        </w:tc>
        <w:tc>
          <w:tcPr>
            <w:tcW w:w="2586" w:type="dxa"/>
            <w:vAlign w:val="center"/>
          </w:tcPr>
          <w:p w:rsidR="00DE6EC0" w:rsidRPr="00CD7EC4" w:rsidRDefault="00DE6EC0" w:rsidP="004253C1">
            <w:pPr>
              <w:keepLines/>
              <w:spacing w:before="40" w:after="40"/>
              <w:rPr>
                <w:rFonts w:ascii="Arial" w:hAnsi="Arial" w:cs="Arial"/>
                <w:sz w:val="18"/>
                <w:szCs w:val="18"/>
              </w:rPr>
            </w:pPr>
            <w:r>
              <w:rPr>
                <w:rFonts w:ascii="Arial" w:hAnsi="Arial" w:cs="Arial"/>
                <w:sz w:val="18"/>
                <w:szCs w:val="18"/>
              </w:rPr>
              <w:t>N</w:t>
            </w:r>
            <w:r w:rsidRPr="0070665D">
              <w:rPr>
                <w:rFonts w:ascii="Arial" w:hAnsi="Arial" w:cs="Arial"/>
                <w:sz w:val="18"/>
                <w:szCs w:val="18"/>
              </w:rPr>
              <w:t>ávrh systému měření a hodnocení</w:t>
            </w:r>
          </w:p>
        </w:tc>
        <w:tc>
          <w:tcPr>
            <w:tcW w:w="1842" w:type="dxa"/>
            <w:vAlign w:val="center"/>
          </w:tcPr>
          <w:p w:rsidR="00DE6EC0" w:rsidRPr="00CD7EC4" w:rsidRDefault="00DE6EC0" w:rsidP="004253C1">
            <w:pPr>
              <w:keepLines/>
              <w:spacing w:before="40" w:after="40"/>
              <w:jc w:val="center"/>
              <w:rPr>
                <w:rFonts w:ascii="Arial" w:hAnsi="Arial" w:cs="Arial"/>
                <w:sz w:val="18"/>
                <w:szCs w:val="18"/>
              </w:rPr>
            </w:pPr>
            <w:r>
              <w:rPr>
                <w:rFonts w:ascii="Arial" w:hAnsi="Arial" w:cs="Arial"/>
                <w:sz w:val="18"/>
                <w:szCs w:val="18"/>
              </w:rPr>
              <w:t>7/2015 – 12/2015</w:t>
            </w:r>
          </w:p>
        </w:tc>
        <w:tc>
          <w:tcPr>
            <w:tcW w:w="1701" w:type="dxa"/>
            <w:vAlign w:val="center"/>
          </w:tcPr>
          <w:p w:rsidR="00DE6EC0" w:rsidRPr="003C0189" w:rsidRDefault="00DE6EC0" w:rsidP="004253C1">
            <w:pPr>
              <w:keepLines/>
              <w:spacing w:before="40" w:after="40"/>
              <w:jc w:val="center"/>
              <w:rPr>
                <w:rFonts w:ascii="Arial" w:hAnsi="Arial" w:cs="Arial"/>
                <w:sz w:val="18"/>
                <w:szCs w:val="18"/>
              </w:rPr>
            </w:pPr>
            <w:r w:rsidRPr="003C0189">
              <w:rPr>
                <w:rFonts w:ascii="Arial" w:hAnsi="Arial" w:cs="Arial"/>
                <w:sz w:val="18"/>
                <w:szCs w:val="18"/>
              </w:rPr>
              <w:t>MV</w:t>
            </w:r>
          </w:p>
        </w:tc>
        <w:tc>
          <w:tcPr>
            <w:tcW w:w="1560" w:type="dxa"/>
            <w:vAlign w:val="center"/>
          </w:tcPr>
          <w:p w:rsidR="00DE6EC0" w:rsidRPr="00CD7EC4" w:rsidRDefault="00DE6EC0" w:rsidP="004253C1">
            <w:pPr>
              <w:keepLines/>
              <w:spacing w:before="40" w:after="40"/>
              <w:jc w:val="center"/>
              <w:rPr>
                <w:rFonts w:ascii="Arial" w:hAnsi="Arial" w:cs="Arial"/>
                <w:sz w:val="18"/>
                <w:szCs w:val="18"/>
              </w:rPr>
            </w:pPr>
            <w:r>
              <w:rPr>
                <w:rFonts w:ascii="Arial" w:hAnsi="Arial" w:cs="Arial"/>
                <w:sz w:val="18"/>
                <w:szCs w:val="18"/>
              </w:rPr>
              <w:t>Úřad vlády a ÚOSS</w:t>
            </w:r>
          </w:p>
        </w:tc>
        <w:tc>
          <w:tcPr>
            <w:tcW w:w="1701" w:type="dxa"/>
            <w:tcBorders>
              <w:right w:val="single" w:sz="12" w:space="0" w:color="auto"/>
            </w:tcBorders>
            <w:shd w:val="clear" w:color="auto" w:fill="auto"/>
            <w:vAlign w:val="center"/>
          </w:tcPr>
          <w:p w:rsidR="00DE6EC0" w:rsidRPr="004253C1" w:rsidRDefault="004253C1" w:rsidP="004253C1">
            <w:pPr>
              <w:keepLines/>
              <w:spacing w:before="40" w:after="40"/>
              <w:rPr>
                <w:rFonts w:ascii="Arial" w:hAnsi="Arial" w:cs="Arial"/>
                <w:sz w:val="18"/>
                <w:szCs w:val="18"/>
              </w:rPr>
            </w:pPr>
            <w:r w:rsidRPr="004253C1">
              <w:rPr>
                <w:rFonts w:ascii="Arial" w:hAnsi="Arial" w:cs="Arial"/>
                <w:sz w:val="18"/>
                <w:szCs w:val="18"/>
              </w:rPr>
              <w:t>1.1, 1.3</w:t>
            </w:r>
          </w:p>
        </w:tc>
      </w:tr>
      <w:tr w:rsidR="00DE6EC0" w:rsidTr="004253C1">
        <w:tc>
          <w:tcPr>
            <w:tcW w:w="1242" w:type="dxa"/>
            <w:vMerge/>
            <w:tcBorders>
              <w:left w:val="single" w:sz="12" w:space="0" w:color="auto"/>
            </w:tcBorders>
          </w:tcPr>
          <w:p w:rsidR="00DE6EC0" w:rsidRPr="00CD7EC4" w:rsidRDefault="00DE6EC0" w:rsidP="00CD7EC4">
            <w:pPr>
              <w:spacing w:before="60" w:after="60"/>
              <w:rPr>
                <w:rFonts w:ascii="Arial" w:hAnsi="Arial" w:cs="Arial"/>
                <w:sz w:val="18"/>
                <w:szCs w:val="18"/>
              </w:rPr>
            </w:pPr>
          </w:p>
        </w:tc>
        <w:tc>
          <w:tcPr>
            <w:tcW w:w="3828" w:type="dxa"/>
            <w:vAlign w:val="center"/>
          </w:tcPr>
          <w:p w:rsidR="00DE6EC0" w:rsidRPr="00CD7EC4" w:rsidRDefault="00DE6EC0" w:rsidP="004253C1">
            <w:pPr>
              <w:pStyle w:val="Odstavecseseznamem"/>
              <w:keepLines/>
              <w:numPr>
                <w:ilvl w:val="0"/>
                <w:numId w:val="15"/>
              </w:numPr>
              <w:spacing w:before="40" w:after="40"/>
              <w:ind w:left="292" w:hanging="284"/>
              <w:rPr>
                <w:rFonts w:ascii="Arial" w:hAnsi="Arial" w:cs="Arial"/>
                <w:sz w:val="18"/>
                <w:szCs w:val="18"/>
              </w:rPr>
            </w:pPr>
            <w:r w:rsidRPr="00CD7EC4">
              <w:rPr>
                <w:rFonts w:ascii="Arial" w:hAnsi="Arial" w:cs="Arial"/>
                <w:sz w:val="18"/>
                <w:szCs w:val="18"/>
              </w:rPr>
              <w:t>Navržení způsobu implementace navrženého řešení</w:t>
            </w:r>
          </w:p>
        </w:tc>
        <w:tc>
          <w:tcPr>
            <w:tcW w:w="2586" w:type="dxa"/>
            <w:vAlign w:val="center"/>
          </w:tcPr>
          <w:p w:rsidR="00DE6EC0" w:rsidRPr="00CD7EC4" w:rsidRDefault="00DE6EC0" w:rsidP="004253C1">
            <w:pPr>
              <w:keepLines/>
              <w:spacing w:before="40" w:after="40"/>
              <w:rPr>
                <w:rFonts w:ascii="Arial" w:hAnsi="Arial" w:cs="Arial"/>
                <w:sz w:val="18"/>
                <w:szCs w:val="18"/>
              </w:rPr>
            </w:pPr>
            <w:r>
              <w:rPr>
                <w:rFonts w:ascii="Arial" w:hAnsi="Arial" w:cs="Arial"/>
                <w:sz w:val="18"/>
                <w:szCs w:val="18"/>
              </w:rPr>
              <w:t>Metodika sběru dat</w:t>
            </w:r>
          </w:p>
        </w:tc>
        <w:tc>
          <w:tcPr>
            <w:tcW w:w="1842" w:type="dxa"/>
            <w:vAlign w:val="center"/>
          </w:tcPr>
          <w:p w:rsidR="00DE6EC0" w:rsidRPr="00CD7EC4" w:rsidRDefault="00DE6EC0" w:rsidP="004253C1">
            <w:pPr>
              <w:keepLines/>
              <w:spacing w:before="40" w:after="40"/>
              <w:jc w:val="center"/>
              <w:rPr>
                <w:rFonts w:ascii="Arial" w:hAnsi="Arial" w:cs="Arial"/>
                <w:sz w:val="18"/>
                <w:szCs w:val="18"/>
              </w:rPr>
            </w:pPr>
            <w:r>
              <w:rPr>
                <w:rFonts w:ascii="Arial" w:hAnsi="Arial" w:cs="Arial"/>
                <w:sz w:val="18"/>
                <w:szCs w:val="18"/>
              </w:rPr>
              <w:t>1/2016 – 12/2016</w:t>
            </w:r>
          </w:p>
        </w:tc>
        <w:tc>
          <w:tcPr>
            <w:tcW w:w="1701" w:type="dxa"/>
            <w:vAlign w:val="center"/>
          </w:tcPr>
          <w:p w:rsidR="00DE6EC0" w:rsidRPr="003C0189" w:rsidRDefault="00DE6EC0" w:rsidP="004253C1">
            <w:pPr>
              <w:keepLines/>
              <w:spacing w:before="40" w:after="40"/>
              <w:jc w:val="center"/>
              <w:rPr>
                <w:rFonts w:ascii="Arial" w:hAnsi="Arial" w:cs="Arial"/>
                <w:sz w:val="18"/>
                <w:szCs w:val="18"/>
              </w:rPr>
            </w:pPr>
            <w:r w:rsidRPr="003C0189">
              <w:rPr>
                <w:rFonts w:ascii="Arial" w:hAnsi="Arial" w:cs="Arial"/>
                <w:sz w:val="18"/>
                <w:szCs w:val="18"/>
              </w:rPr>
              <w:t>MV</w:t>
            </w:r>
          </w:p>
        </w:tc>
        <w:tc>
          <w:tcPr>
            <w:tcW w:w="1560" w:type="dxa"/>
            <w:vAlign w:val="center"/>
          </w:tcPr>
          <w:p w:rsidR="00DE6EC0" w:rsidRPr="00CD7EC4" w:rsidRDefault="00DE6EC0" w:rsidP="004253C1">
            <w:pPr>
              <w:keepLines/>
              <w:spacing w:before="40" w:after="40"/>
              <w:jc w:val="center"/>
              <w:rPr>
                <w:rFonts w:ascii="Arial" w:hAnsi="Arial" w:cs="Arial"/>
                <w:sz w:val="18"/>
                <w:szCs w:val="18"/>
              </w:rPr>
            </w:pPr>
            <w:r w:rsidRPr="00491124">
              <w:rPr>
                <w:rFonts w:ascii="Arial" w:hAnsi="Arial" w:cs="Arial"/>
                <w:sz w:val="18"/>
                <w:szCs w:val="18"/>
              </w:rPr>
              <w:t>ÚOSS a ÚSC</w:t>
            </w:r>
          </w:p>
        </w:tc>
        <w:tc>
          <w:tcPr>
            <w:tcW w:w="1701" w:type="dxa"/>
            <w:tcBorders>
              <w:right w:val="single" w:sz="12" w:space="0" w:color="auto"/>
            </w:tcBorders>
            <w:shd w:val="clear" w:color="auto" w:fill="auto"/>
            <w:vAlign w:val="center"/>
          </w:tcPr>
          <w:p w:rsidR="00DE6EC0" w:rsidRPr="004253C1" w:rsidRDefault="004253C1" w:rsidP="004253C1">
            <w:pPr>
              <w:keepLines/>
              <w:spacing w:before="40" w:after="40"/>
              <w:rPr>
                <w:rFonts w:ascii="Arial" w:hAnsi="Arial" w:cs="Arial"/>
                <w:sz w:val="18"/>
                <w:szCs w:val="18"/>
              </w:rPr>
            </w:pPr>
            <w:r w:rsidRPr="004253C1">
              <w:rPr>
                <w:rFonts w:ascii="Arial" w:hAnsi="Arial" w:cs="Arial"/>
                <w:sz w:val="18"/>
                <w:szCs w:val="18"/>
              </w:rPr>
              <w:t>1.1, 1.3</w:t>
            </w:r>
          </w:p>
        </w:tc>
      </w:tr>
      <w:tr w:rsidR="00DE6EC0" w:rsidTr="004253C1">
        <w:trPr>
          <w:trHeight w:val="70"/>
        </w:trPr>
        <w:tc>
          <w:tcPr>
            <w:tcW w:w="1242" w:type="dxa"/>
            <w:vMerge/>
            <w:tcBorders>
              <w:left w:val="single" w:sz="12" w:space="0" w:color="auto"/>
              <w:bottom w:val="single" w:sz="12" w:space="0" w:color="auto"/>
            </w:tcBorders>
          </w:tcPr>
          <w:p w:rsidR="00DE6EC0" w:rsidRPr="00CD7EC4" w:rsidRDefault="00DE6EC0" w:rsidP="00CD7EC4">
            <w:pPr>
              <w:spacing w:before="60" w:after="60"/>
              <w:rPr>
                <w:rFonts w:ascii="Arial" w:hAnsi="Arial" w:cs="Arial"/>
                <w:sz w:val="18"/>
                <w:szCs w:val="18"/>
              </w:rPr>
            </w:pPr>
          </w:p>
        </w:tc>
        <w:tc>
          <w:tcPr>
            <w:tcW w:w="3828" w:type="dxa"/>
            <w:tcBorders>
              <w:bottom w:val="single" w:sz="12" w:space="0" w:color="auto"/>
            </w:tcBorders>
            <w:vAlign w:val="center"/>
          </w:tcPr>
          <w:p w:rsidR="00DE6EC0" w:rsidRPr="00CD7EC4" w:rsidRDefault="00DE6EC0" w:rsidP="004253C1">
            <w:pPr>
              <w:pStyle w:val="Odstavecseseznamem"/>
              <w:keepLines/>
              <w:numPr>
                <w:ilvl w:val="0"/>
                <w:numId w:val="15"/>
              </w:numPr>
              <w:spacing w:before="40" w:after="40"/>
              <w:ind w:left="292" w:hanging="284"/>
              <w:rPr>
                <w:rFonts w:ascii="Arial" w:hAnsi="Arial" w:cs="Arial"/>
                <w:sz w:val="18"/>
                <w:szCs w:val="18"/>
              </w:rPr>
            </w:pPr>
            <w:r w:rsidRPr="00CD7EC4">
              <w:rPr>
                <w:rFonts w:ascii="Arial" w:hAnsi="Arial" w:cs="Arial"/>
                <w:sz w:val="18"/>
                <w:szCs w:val="18"/>
              </w:rPr>
              <w:t>Implementace navrženého řešení</w:t>
            </w:r>
          </w:p>
        </w:tc>
        <w:tc>
          <w:tcPr>
            <w:tcW w:w="2586" w:type="dxa"/>
            <w:tcBorders>
              <w:bottom w:val="single" w:sz="12" w:space="0" w:color="auto"/>
            </w:tcBorders>
            <w:vAlign w:val="center"/>
          </w:tcPr>
          <w:p w:rsidR="00DE6EC0" w:rsidRPr="00CD7EC4" w:rsidRDefault="00DE6EC0" w:rsidP="004253C1">
            <w:pPr>
              <w:keepLines/>
              <w:spacing w:before="40" w:after="40"/>
              <w:rPr>
                <w:rFonts w:ascii="Arial" w:hAnsi="Arial" w:cs="Arial"/>
                <w:sz w:val="18"/>
                <w:szCs w:val="18"/>
              </w:rPr>
            </w:pPr>
            <w:r>
              <w:rPr>
                <w:rFonts w:ascii="Arial" w:hAnsi="Arial" w:cs="Arial"/>
                <w:sz w:val="18"/>
                <w:szCs w:val="18"/>
              </w:rPr>
              <w:t>Výroční zprávy</w:t>
            </w:r>
          </w:p>
        </w:tc>
        <w:tc>
          <w:tcPr>
            <w:tcW w:w="1842" w:type="dxa"/>
            <w:tcBorders>
              <w:bottom w:val="single" w:sz="12" w:space="0" w:color="auto"/>
            </w:tcBorders>
            <w:vAlign w:val="center"/>
          </w:tcPr>
          <w:p w:rsidR="00DE6EC0" w:rsidRPr="00CD7EC4" w:rsidRDefault="00DE6EC0" w:rsidP="004253C1">
            <w:pPr>
              <w:keepLines/>
              <w:spacing w:before="40" w:after="40"/>
              <w:jc w:val="center"/>
              <w:rPr>
                <w:rFonts w:ascii="Arial" w:hAnsi="Arial" w:cs="Arial"/>
                <w:sz w:val="18"/>
                <w:szCs w:val="18"/>
              </w:rPr>
            </w:pPr>
            <w:r>
              <w:rPr>
                <w:rFonts w:ascii="Arial" w:hAnsi="Arial" w:cs="Arial"/>
                <w:sz w:val="18"/>
                <w:szCs w:val="18"/>
              </w:rPr>
              <w:t>1/2017 - 2020</w:t>
            </w:r>
          </w:p>
        </w:tc>
        <w:tc>
          <w:tcPr>
            <w:tcW w:w="1701" w:type="dxa"/>
            <w:tcBorders>
              <w:bottom w:val="single" w:sz="12" w:space="0" w:color="auto"/>
            </w:tcBorders>
            <w:vAlign w:val="center"/>
          </w:tcPr>
          <w:p w:rsidR="00DE6EC0" w:rsidRPr="003C0189" w:rsidRDefault="00DE6EC0" w:rsidP="004253C1">
            <w:pPr>
              <w:keepLines/>
              <w:spacing w:before="40" w:after="40"/>
              <w:jc w:val="center"/>
              <w:rPr>
                <w:rFonts w:ascii="Arial" w:hAnsi="Arial" w:cs="Arial"/>
                <w:sz w:val="18"/>
                <w:szCs w:val="18"/>
              </w:rPr>
            </w:pPr>
            <w:r w:rsidRPr="003C0189">
              <w:rPr>
                <w:rFonts w:ascii="Arial" w:hAnsi="Arial" w:cs="Arial"/>
                <w:sz w:val="18"/>
                <w:szCs w:val="18"/>
              </w:rPr>
              <w:t>MV</w:t>
            </w:r>
          </w:p>
        </w:tc>
        <w:tc>
          <w:tcPr>
            <w:tcW w:w="1560" w:type="dxa"/>
            <w:tcBorders>
              <w:bottom w:val="single" w:sz="12" w:space="0" w:color="auto"/>
            </w:tcBorders>
            <w:vAlign w:val="center"/>
          </w:tcPr>
          <w:p w:rsidR="00DE6EC0" w:rsidRPr="00CD7EC4" w:rsidRDefault="00DE6EC0" w:rsidP="004253C1">
            <w:pPr>
              <w:keepLines/>
              <w:spacing w:before="40" w:after="40"/>
              <w:jc w:val="center"/>
              <w:rPr>
                <w:rFonts w:ascii="Arial" w:hAnsi="Arial" w:cs="Arial"/>
                <w:sz w:val="18"/>
                <w:szCs w:val="18"/>
              </w:rPr>
            </w:pPr>
            <w:r w:rsidRPr="00491124">
              <w:rPr>
                <w:rFonts w:ascii="Arial" w:hAnsi="Arial" w:cs="Arial"/>
                <w:sz w:val="18"/>
                <w:szCs w:val="18"/>
              </w:rPr>
              <w:t>ÚOSS a ÚSC</w:t>
            </w:r>
          </w:p>
        </w:tc>
        <w:tc>
          <w:tcPr>
            <w:tcW w:w="1701" w:type="dxa"/>
            <w:tcBorders>
              <w:bottom w:val="single" w:sz="12" w:space="0" w:color="auto"/>
              <w:right w:val="single" w:sz="12" w:space="0" w:color="auto"/>
            </w:tcBorders>
            <w:shd w:val="clear" w:color="auto" w:fill="auto"/>
            <w:vAlign w:val="center"/>
          </w:tcPr>
          <w:p w:rsidR="00DE6EC0" w:rsidRPr="004253C1" w:rsidRDefault="004253C1" w:rsidP="004253C1">
            <w:pPr>
              <w:keepLines/>
              <w:spacing w:before="40" w:after="40"/>
              <w:rPr>
                <w:rFonts w:ascii="Arial" w:hAnsi="Arial" w:cs="Arial"/>
                <w:sz w:val="18"/>
                <w:szCs w:val="18"/>
              </w:rPr>
            </w:pPr>
            <w:r w:rsidRPr="004253C1">
              <w:rPr>
                <w:rFonts w:ascii="Arial" w:hAnsi="Arial" w:cs="Arial"/>
                <w:sz w:val="18"/>
                <w:szCs w:val="18"/>
              </w:rPr>
              <w:t>1.1, 1.3</w:t>
            </w:r>
          </w:p>
        </w:tc>
      </w:tr>
    </w:tbl>
    <w:p w:rsidR="007D3CA7" w:rsidRDefault="007D3CA7">
      <w:pPr>
        <w:rPr>
          <w:rFonts w:ascii="Arial" w:hAnsi="Arial" w:cs="Arial"/>
          <w:i/>
          <w:sz w:val="20"/>
          <w:szCs w:val="20"/>
        </w:rPr>
        <w:sectPr w:rsidR="007D3CA7" w:rsidSect="006936D0">
          <w:pgSz w:w="16838" w:h="11906" w:orient="landscape"/>
          <w:pgMar w:top="1134" w:right="1417" w:bottom="1417" w:left="1417" w:header="708" w:footer="708" w:gutter="0"/>
          <w:cols w:space="708"/>
          <w:docGrid w:linePitch="360"/>
        </w:sectPr>
      </w:pPr>
    </w:p>
    <w:p w:rsidR="00D7598A" w:rsidRPr="00D12706" w:rsidRDefault="00D7598A" w:rsidP="00D12706">
      <w:pPr>
        <w:pStyle w:val="Nadpis1"/>
        <w:numPr>
          <w:ilvl w:val="0"/>
          <w:numId w:val="8"/>
        </w:numPr>
      </w:pPr>
      <w:bookmarkStart w:id="11" w:name="_Toc402724355"/>
      <w:r w:rsidRPr="00D12706">
        <w:lastRenderedPageBreak/>
        <w:t>Rozpočet a zdroje financování</w:t>
      </w:r>
      <w:bookmarkEnd w:id="11"/>
    </w:p>
    <w:p w:rsidR="00A03D3C" w:rsidRPr="00A03D3C" w:rsidRDefault="00A03D3C" w:rsidP="003205FC">
      <w:pPr>
        <w:spacing w:before="240" w:after="120" w:line="240" w:lineRule="atLeast"/>
        <w:jc w:val="both"/>
        <w:rPr>
          <w:rFonts w:ascii="Arial" w:hAnsi="Arial" w:cs="Arial"/>
          <w:b/>
          <w:i/>
          <w:sz w:val="20"/>
          <w:szCs w:val="20"/>
          <w:u w:val="single"/>
        </w:rPr>
      </w:pPr>
      <w:r w:rsidRPr="00A03D3C">
        <w:rPr>
          <w:rFonts w:ascii="Arial" w:hAnsi="Arial" w:cs="Arial"/>
          <w:b/>
          <w:i/>
          <w:sz w:val="20"/>
          <w:szCs w:val="20"/>
          <w:u w:val="single"/>
        </w:rPr>
        <w:t>Náklady</w:t>
      </w:r>
    </w:p>
    <w:p w:rsidR="00DF75BA" w:rsidRPr="00DF75BA" w:rsidRDefault="0001064B" w:rsidP="003205FC">
      <w:pPr>
        <w:spacing w:line="240" w:lineRule="atLeast"/>
        <w:jc w:val="both"/>
        <w:rPr>
          <w:rFonts w:ascii="Arial" w:hAnsi="Arial" w:cs="Arial"/>
          <w:sz w:val="20"/>
        </w:rPr>
      </w:pPr>
      <w:r>
        <w:rPr>
          <w:rFonts w:ascii="Arial" w:hAnsi="Arial" w:cs="Arial"/>
          <w:sz w:val="20"/>
        </w:rPr>
        <w:t xml:space="preserve">Detailní </w:t>
      </w:r>
      <w:r w:rsidR="008C4ACC">
        <w:rPr>
          <w:rFonts w:ascii="Arial" w:hAnsi="Arial" w:cs="Arial"/>
          <w:sz w:val="20"/>
        </w:rPr>
        <w:t xml:space="preserve">rozpočet </w:t>
      </w:r>
      <w:r>
        <w:rPr>
          <w:rFonts w:ascii="Arial" w:hAnsi="Arial" w:cs="Arial"/>
          <w:sz w:val="20"/>
        </w:rPr>
        <w:t xml:space="preserve">pro každý specifický cíl </w:t>
      </w:r>
      <w:r w:rsidR="008C4ACC">
        <w:rPr>
          <w:rFonts w:ascii="Arial" w:hAnsi="Arial" w:cs="Arial"/>
          <w:sz w:val="20"/>
        </w:rPr>
        <w:t xml:space="preserve">je uveden </w:t>
      </w:r>
      <w:r w:rsidR="008C4ACC" w:rsidRPr="00B610BB">
        <w:rPr>
          <w:rFonts w:ascii="Arial" w:hAnsi="Arial" w:cs="Arial"/>
          <w:i/>
          <w:sz w:val="20"/>
        </w:rPr>
        <w:t>v příloze implementačního plánu s názvem Hierarchická struktura prací</w:t>
      </w:r>
      <w:r w:rsidR="00240D81">
        <w:rPr>
          <w:rFonts w:ascii="Arial" w:hAnsi="Arial" w:cs="Arial"/>
          <w:i/>
          <w:sz w:val="20"/>
        </w:rPr>
        <w:t xml:space="preserve"> - </w:t>
      </w:r>
      <w:r w:rsidR="00534ABE" w:rsidRPr="00B610BB">
        <w:rPr>
          <w:rFonts w:ascii="Arial" w:hAnsi="Arial" w:cs="Arial"/>
          <w:i/>
          <w:sz w:val="20"/>
        </w:rPr>
        <w:t>cíl 1</w:t>
      </w:r>
      <w:r w:rsidR="008C4ACC" w:rsidRPr="008C4ACC">
        <w:rPr>
          <w:rFonts w:ascii="Arial" w:hAnsi="Arial" w:cs="Arial"/>
          <w:sz w:val="20"/>
        </w:rPr>
        <w:t xml:space="preserve"> (MS Excel)</w:t>
      </w:r>
      <w:r w:rsidR="008C4ACC">
        <w:rPr>
          <w:rFonts w:ascii="Arial" w:hAnsi="Arial" w:cs="Arial"/>
          <w:sz w:val="20"/>
        </w:rPr>
        <w:t>.</w:t>
      </w:r>
      <w:r w:rsidR="00240D81">
        <w:rPr>
          <w:rFonts w:ascii="Arial" w:hAnsi="Arial" w:cs="Arial"/>
          <w:sz w:val="20"/>
        </w:rPr>
        <w:t xml:space="preserve"> Zde uvádíme stručné shrnutí </w:t>
      </w:r>
      <w:r w:rsidR="005B45ED">
        <w:rPr>
          <w:rFonts w:ascii="Arial" w:hAnsi="Arial" w:cs="Arial"/>
          <w:sz w:val="20"/>
        </w:rPr>
        <w:t xml:space="preserve">osobních a </w:t>
      </w:r>
      <w:r w:rsidR="00240D81">
        <w:rPr>
          <w:rFonts w:ascii="Arial" w:hAnsi="Arial" w:cs="Arial"/>
          <w:sz w:val="20"/>
        </w:rPr>
        <w:t>ostatních nákladů realizace implementačního plánu v členění podle jednotlivých specifických cílů.</w:t>
      </w:r>
    </w:p>
    <w:tbl>
      <w:tblPr>
        <w:tblStyle w:val="TableGrid6"/>
        <w:tblW w:w="0" w:type="auto"/>
        <w:jc w:val="center"/>
        <w:tblLook w:val="04A0" w:firstRow="1" w:lastRow="0" w:firstColumn="1" w:lastColumn="0" w:noHBand="0" w:noVBand="1"/>
      </w:tblPr>
      <w:tblGrid>
        <w:gridCol w:w="1809"/>
        <w:gridCol w:w="2214"/>
        <w:gridCol w:w="2552"/>
        <w:gridCol w:w="2259"/>
      </w:tblGrid>
      <w:tr w:rsidR="005B45ED" w:rsidRPr="00DF75BA" w:rsidTr="005B45ED">
        <w:trPr>
          <w:trHeight w:val="454"/>
          <w:jc w:val="center"/>
        </w:trPr>
        <w:tc>
          <w:tcPr>
            <w:tcW w:w="1809" w:type="dxa"/>
            <w:shd w:val="clear" w:color="auto" w:fill="D9D9D9" w:themeFill="background1" w:themeFillShade="D9"/>
            <w:vAlign w:val="center"/>
          </w:tcPr>
          <w:p w:rsidR="005B45ED" w:rsidRPr="00DF75BA" w:rsidRDefault="005B45ED" w:rsidP="00167B7E">
            <w:pPr>
              <w:spacing w:after="60" w:line="276" w:lineRule="auto"/>
              <w:jc w:val="center"/>
              <w:rPr>
                <w:rFonts w:ascii="Arial" w:hAnsi="Arial" w:cs="Arial"/>
                <w:b/>
                <w:sz w:val="20"/>
              </w:rPr>
            </w:pPr>
            <w:r w:rsidRPr="00DF75BA">
              <w:rPr>
                <w:rFonts w:ascii="Arial" w:hAnsi="Arial" w:cs="Arial"/>
                <w:b/>
                <w:sz w:val="20"/>
              </w:rPr>
              <w:t>Specifický cíl</w:t>
            </w:r>
          </w:p>
        </w:tc>
        <w:tc>
          <w:tcPr>
            <w:tcW w:w="2214" w:type="dxa"/>
            <w:shd w:val="clear" w:color="auto" w:fill="D9D9D9" w:themeFill="background1" w:themeFillShade="D9"/>
            <w:vAlign w:val="center"/>
          </w:tcPr>
          <w:p w:rsidR="005B45ED" w:rsidRPr="00DF75BA" w:rsidRDefault="005B45ED" w:rsidP="005B45ED">
            <w:pPr>
              <w:spacing w:before="60" w:after="60"/>
              <w:jc w:val="center"/>
              <w:rPr>
                <w:rFonts w:ascii="Arial" w:hAnsi="Arial" w:cs="Arial"/>
                <w:b/>
                <w:sz w:val="20"/>
              </w:rPr>
            </w:pPr>
            <w:r w:rsidRPr="005B45ED">
              <w:rPr>
                <w:rFonts w:ascii="Arial" w:hAnsi="Arial" w:cs="Arial"/>
                <w:b/>
                <w:sz w:val="20"/>
              </w:rPr>
              <w:t>Osobní náklady v Kč</w:t>
            </w:r>
          </w:p>
        </w:tc>
        <w:tc>
          <w:tcPr>
            <w:tcW w:w="2552" w:type="dxa"/>
            <w:shd w:val="clear" w:color="auto" w:fill="D9D9D9" w:themeFill="background1" w:themeFillShade="D9"/>
            <w:vAlign w:val="center"/>
          </w:tcPr>
          <w:p w:rsidR="005B45ED" w:rsidRPr="00DF75BA" w:rsidRDefault="005B45ED" w:rsidP="005B45ED">
            <w:pPr>
              <w:spacing w:before="60" w:after="60" w:line="276" w:lineRule="auto"/>
              <w:jc w:val="center"/>
              <w:rPr>
                <w:rFonts w:ascii="Arial" w:hAnsi="Arial" w:cs="Arial"/>
                <w:b/>
                <w:sz w:val="20"/>
              </w:rPr>
            </w:pPr>
            <w:r w:rsidRPr="00DF75BA">
              <w:rPr>
                <w:rFonts w:ascii="Arial" w:hAnsi="Arial" w:cs="Arial"/>
                <w:b/>
                <w:sz w:val="20"/>
              </w:rPr>
              <w:t>Ostatní náklady v Kč</w:t>
            </w:r>
          </w:p>
        </w:tc>
        <w:tc>
          <w:tcPr>
            <w:tcW w:w="2259" w:type="dxa"/>
            <w:shd w:val="clear" w:color="auto" w:fill="D9D9D9" w:themeFill="background1" w:themeFillShade="D9"/>
            <w:vAlign w:val="center"/>
          </w:tcPr>
          <w:p w:rsidR="005B45ED" w:rsidRPr="00DF75BA" w:rsidRDefault="005B45ED" w:rsidP="005B45ED">
            <w:pPr>
              <w:spacing w:before="60" w:after="60"/>
              <w:jc w:val="center"/>
              <w:rPr>
                <w:rFonts w:ascii="Arial" w:hAnsi="Arial" w:cs="Arial"/>
                <w:b/>
                <w:sz w:val="20"/>
              </w:rPr>
            </w:pPr>
            <w:r w:rsidRPr="005B45ED">
              <w:rPr>
                <w:rFonts w:ascii="Arial" w:hAnsi="Arial" w:cs="Arial"/>
                <w:b/>
                <w:sz w:val="20"/>
              </w:rPr>
              <w:t>Náklady celkem v Kč</w:t>
            </w:r>
          </w:p>
        </w:tc>
      </w:tr>
      <w:tr w:rsidR="005B45ED" w:rsidRPr="00DF75BA" w:rsidTr="005B45ED">
        <w:trPr>
          <w:trHeight w:val="454"/>
          <w:jc w:val="center"/>
        </w:trPr>
        <w:tc>
          <w:tcPr>
            <w:tcW w:w="1809" w:type="dxa"/>
            <w:vAlign w:val="center"/>
          </w:tcPr>
          <w:p w:rsidR="005B45ED" w:rsidRPr="00DF75BA" w:rsidRDefault="005B45ED" w:rsidP="00167B7E">
            <w:pPr>
              <w:spacing w:before="60" w:after="60" w:line="276" w:lineRule="auto"/>
              <w:rPr>
                <w:rFonts w:ascii="Arial" w:hAnsi="Arial" w:cs="Arial"/>
                <w:sz w:val="20"/>
              </w:rPr>
            </w:pPr>
            <w:r w:rsidRPr="00DF75BA">
              <w:rPr>
                <w:rFonts w:ascii="Arial" w:hAnsi="Arial" w:cs="Arial"/>
                <w:sz w:val="20"/>
              </w:rPr>
              <w:t>S</w:t>
            </w:r>
            <w:r>
              <w:rPr>
                <w:rFonts w:ascii="Arial" w:hAnsi="Arial" w:cs="Arial"/>
                <w:sz w:val="20"/>
              </w:rPr>
              <w:t>pecifický cíl 1</w:t>
            </w:r>
            <w:r w:rsidRPr="00DF75BA">
              <w:rPr>
                <w:rFonts w:ascii="Arial" w:hAnsi="Arial" w:cs="Arial"/>
                <w:sz w:val="20"/>
              </w:rPr>
              <w:t>.1</w:t>
            </w:r>
          </w:p>
        </w:tc>
        <w:tc>
          <w:tcPr>
            <w:tcW w:w="2214" w:type="dxa"/>
            <w:vAlign w:val="center"/>
          </w:tcPr>
          <w:p w:rsidR="005B45ED" w:rsidRPr="00C04BC0" w:rsidRDefault="005B45ED" w:rsidP="005B45ED">
            <w:pPr>
              <w:jc w:val="right"/>
              <w:rPr>
                <w:rFonts w:ascii="Arial" w:hAnsi="Arial" w:cs="Arial"/>
                <w:bCs/>
                <w:color w:val="000000"/>
                <w:sz w:val="20"/>
                <w:szCs w:val="20"/>
              </w:rPr>
            </w:pPr>
            <w:r w:rsidRPr="00C04BC0">
              <w:rPr>
                <w:rFonts w:ascii="Arial" w:hAnsi="Arial" w:cs="Arial"/>
                <w:bCs/>
                <w:color w:val="000000"/>
                <w:sz w:val="20"/>
                <w:szCs w:val="20"/>
              </w:rPr>
              <w:t>58 617 700,00</w:t>
            </w:r>
          </w:p>
        </w:tc>
        <w:tc>
          <w:tcPr>
            <w:tcW w:w="2552" w:type="dxa"/>
            <w:vAlign w:val="center"/>
          </w:tcPr>
          <w:p w:rsidR="005B45ED" w:rsidRPr="00167B7E" w:rsidRDefault="005B45ED" w:rsidP="00167B7E">
            <w:pPr>
              <w:jc w:val="right"/>
              <w:rPr>
                <w:rFonts w:ascii="Arial" w:hAnsi="Arial" w:cs="Arial"/>
                <w:bCs/>
                <w:color w:val="000000"/>
                <w:sz w:val="20"/>
                <w:szCs w:val="20"/>
              </w:rPr>
            </w:pPr>
            <w:r w:rsidRPr="00167B7E">
              <w:rPr>
                <w:rFonts w:ascii="Arial" w:hAnsi="Arial" w:cs="Arial"/>
                <w:bCs/>
                <w:color w:val="000000"/>
                <w:sz w:val="20"/>
                <w:szCs w:val="20"/>
              </w:rPr>
              <w:t>151 000 000,00</w:t>
            </w:r>
          </w:p>
        </w:tc>
        <w:tc>
          <w:tcPr>
            <w:tcW w:w="2259" w:type="dxa"/>
            <w:vAlign w:val="center"/>
          </w:tcPr>
          <w:p w:rsidR="005B45ED" w:rsidRPr="00C04BC0" w:rsidRDefault="005B45ED" w:rsidP="005B45ED">
            <w:pPr>
              <w:jc w:val="right"/>
              <w:rPr>
                <w:rFonts w:ascii="Arial" w:hAnsi="Arial" w:cs="Arial"/>
                <w:bCs/>
                <w:color w:val="000000"/>
                <w:sz w:val="20"/>
                <w:szCs w:val="20"/>
              </w:rPr>
            </w:pPr>
            <w:r w:rsidRPr="00C04BC0">
              <w:rPr>
                <w:rFonts w:ascii="Arial" w:hAnsi="Arial" w:cs="Arial"/>
                <w:bCs/>
                <w:color w:val="000000"/>
                <w:sz w:val="20"/>
                <w:szCs w:val="20"/>
              </w:rPr>
              <w:t>209 617 700,00</w:t>
            </w:r>
          </w:p>
        </w:tc>
      </w:tr>
      <w:tr w:rsidR="005B45ED" w:rsidRPr="00DF75BA" w:rsidTr="005B45ED">
        <w:trPr>
          <w:trHeight w:val="454"/>
          <w:jc w:val="center"/>
        </w:trPr>
        <w:tc>
          <w:tcPr>
            <w:tcW w:w="1809" w:type="dxa"/>
            <w:vAlign w:val="center"/>
          </w:tcPr>
          <w:p w:rsidR="005B45ED" w:rsidRPr="00DF75BA" w:rsidRDefault="005B45ED" w:rsidP="00167B7E">
            <w:pPr>
              <w:spacing w:before="60" w:after="60" w:line="276" w:lineRule="auto"/>
              <w:rPr>
                <w:rFonts w:ascii="Arial" w:hAnsi="Arial" w:cs="Arial"/>
                <w:sz w:val="20"/>
              </w:rPr>
            </w:pPr>
            <w:r w:rsidRPr="00DF75BA">
              <w:rPr>
                <w:rFonts w:ascii="Arial" w:hAnsi="Arial" w:cs="Arial"/>
                <w:sz w:val="20"/>
              </w:rPr>
              <w:t>S</w:t>
            </w:r>
            <w:r>
              <w:rPr>
                <w:rFonts w:ascii="Arial" w:hAnsi="Arial" w:cs="Arial"/>
                <w:sz w:val="20"/>
              </w:rPr>
              <w:t>pecifický cíl</w:t>
            </w:r>
            <w:r w:rsidRPr="00DF75BA">
              <w:rPr>
                <w:rFonts w:ascii="Arial" w:hAnsi="Arial" w:cs="Arial"/>
                <w:sz w:val="20"/>
              </w:rPr>
              <w:t xml:space="preserve"> </w:t>
            </w:r>
            <w:r>
              <w:rPr>
                <w:rFonts w:ascii="Arial" w:hAnsi="Arial" w:cs="Arial"/>
                <w:sz w:val="20"/>
              </w:rPr>
              <w:t>1</w:t>
            </w:r>
            <w:r w:rsidRPr="00DF75BA">
              <w:rPr>
                <w:rFonts w:ascii="Arial" w:hAnsi="Arial" w:cs="Arial"/>
                <w:sz w:val="20"/>
              </w:rPr>
              <w:t>.2</w:t>
            </w:r>
          </w:p>
        </w:tc>
        <w:tc>
          <w:tcPr>
            <w:tcW w:w="2214" w:type="dxa"/>
            <w:vAlign w:val="center"/>
          </w:tcPr>
          <w:p w:rsidR="005B45ED" w:rsidRPr="00C04BC0" w:rsidRDefault="005B45ED" w:rsidP="005B45ED">
            <w:pPr>
              <w:jc w:val="right"/>
              <w:rPr>
                <w:rFonts w:ascii="Arial" w:hAnsi="Arial" w:cs="Arial"/>
                <w:bCs/>
                <w:color w:val="000000"/>
                <w:sz w:val="20"/>
                <w:szCs w:val="20"/>
              </w:rPr>
            </w:pPr>
            <w:r w:rsidRPr="00C04BC0">
              <w:rPr>
                <w:rFonts w:ascii="Arial" w:hAnsi="Arial" w:cs="Arial"/>
                <w:bCs/>
                <w:color w:val="000000"/>
                <w:sz w:val="20"/>
                <w:szCs w:val="20"/>
              </w:rPr>
              <w:t xml:space="preserve">33 435 260,00 </w:t>
            </w:r>
          </w:p>
        </w:tc>
        <w:tc>
          <w:tcPr>
            <w:tcW w:w="2552" w:type="dxa"/>
            <w:vAlign w:val="center"/>
          </w:tcPr>
          <w:p w:rsidR="005B45ED" w:rsidRPr="00167B7E" w:rsidRDefault="005B45ED" w:rsidP="00167B7E">
            <w:pPr>
              <w:jc w:val="right"/>
              <w:rPr>
                <w:rFonts w:ascii="Arial" w:hAnsi="Arial" w:cs="Arial"/>
                <w:bCs/>
                <w:color w:val="000000"/>
                <w:sz w:val="20"/>
                <w:szCs w:val="20"/>
              </w:rPr>
            </w:pPr>
            <w:r w:rsidRPr="00167B7E">
              <w:rPr>
                <w:rFonts w:ascii="Arial" w:hAnsi="Arial" w:cs="Arial"/>
                <w:bCs/>
                <w:color w:val="000000"/>
                <w:sz w:val="20"/>
                <w:szCs w:val="20"/>
              </w:rPr>
              <w:t>17 470 000,00</w:t>
            </w:r>
          </w:p>
        </w:tc>
        <w:tc>
          <w:tcPr>
            <w:tcW w:w="2259" w:type="dxa"/>
            <w:vAlign w:val="center"/>
          </w:tcPr>
          <w:p w:rsidR="005B45ED" w:rsidRPr="00C04BC0" w:rsidRDefault="005B45ED" w:rsidP="005B45ED">
            <w:pPr>
              <w:jc w:val="right"/>
              <w:rPr>
                <w:rFonts w:ascii="Arial" w:hAnsi="Arial" w:cs="Arial"/>
                <w:bCs/>
                <w:color w:val="000000"/>
                <w:sz w:val="20"/>
                <w:szCs w:val="20"/>
              </w:rPr>
            </w:pPr>
            <w:r w:rsidRPr="00C04BC0">
              <w:rPr>
                <w:rFonts w:ascii="Arial" w:hAnsi="Arial" w:cs="Arial"/>
                <w:bCs/>
                <w:color w:val="000000"/>
                <w:sz w:val="20"/>
                <w:szCs w:val="20"/>
              </w:rPr>
              <w:t>50 905 260,00</w:t>
            </w:r>
          </w:p>
        </w:tc>
      </w:tr>
      <w:tr w:rsidR="005B45ED" w:rsidRPr="00DF75BA" w:rsidTr="005B45ED">
        <w:trPr>
          <w:trHeight w:val="454"/>
          <w:jc w:val="center"/>
        </w:trPr>
        <w:tc>
          <w:tcPr>
            <w:tcW w:w="1809" w:type="dxa"/>
            <w:vAlign w:val="center"/>
          </w:tcPr>
          <w:p w:rsidR="005B45ED" w:rsidRPr="00DF75BA" w:rsidRDefault="005B45ED" w:rsidP="00167B7E">
            <w:pPr>
              <w:spacing w:before="60" w:after="60" w:line="276" w:lineRule="auto"/>
              <w:rPr>
                <w:rFonts w:ascii="Arial" w:hAnsi="Arial" w:cs="Arial"/>
                <w:sz w:val="20"/>
              </w:rPr>
            </w:pPr>
            <w:r w:rsidRPr="00DF75BA">
              <w:rPr>
                <w:rFonts w:ascii="Arial" w:hAnsi="Arial" w:cs="Arial"/>
                <w:sz w:val="20"/>
              </w:rPr>
              <w:t>S</w:t>
            </w:r>
            <w:r>
              <w:rPr>
                <w:rFonts w:ascii="Arial" w:hAnsi="Arial" w:cs="Arial"/>
                <w:sz w:val="20"/>
              </w:rPr>
              <w:t>pecifický cíl</w:t>
            </w:r>
            <w:r w:rsidRPr="00DF75BA">
              <w:rPr>
                <w:rFonts w:ascii="Arial" w:hAnsi="Arial" w:cs="Arial"/>
                <w:sz w:val="20"/>
              </w:rPr>
              <w:t xml:space="preserve"> </w:t>
            </w:r>
            <w:r>
              <w:rPr>
                <w:rFonts w:ascii="Arial" w:hAnsi="Arial" w:cs="Arial"/>
                <w:sz w:val="20"/>
              </w:rPr>
              <w:t>1</w:t>
            </w:r>
            <w:r w:rsidRPr="00DF75BA">
              <w:rPr>
                <w:rFonts w:ascii="Arial" w:hAnsi="Arial" w:cs="Arial"/>
                <w:sz w:val="20"/>
              </w:rPr>
              <w:t>.3</w:t>
            </w:r>
          </w:p>
        </w:tc>
        <w:tc>
          <w:tcPr>
            <w:tcW w:w="2214" w:type="dxa"/>
            <w:vAlign w:val="center"/>
          </w:tcPr>
          <w:p w:rsidR="005B45ED" w:rsidRPr="00C04BC0" w:rsidRDefault="005B45ED" w:rsidP="005B45ED">
            <w:pPr>
              <w:jc w:val="right"/>
              <w:rPr>
                <w:rFonts w:ascii="Arial" w:hAnsi="Arial" w:cs="Arial"/>
                <w:bCs/>
                <w:color w:val="000000"/>
                <w:sz w:val="20"/>
                <w:szCs w:val="20"/>
              </w:rPr>
            </w:pPr>
            <w:r w:rsidRPr="00C04BC0">
              <w:rPr>
                <w:rFonts w:ascii="Arial" w:hAnsi="Arial" w:cs="Arial"/>
                <w:bCs/>
                <w:color w:val="000000"/>
                <w:sz w:val="20"/>
                <w:szCs w:val="20"/>
              </w:rPr>
              <w:t>6 307 935,00</w:t>
            </w:r>
          </w:p>
        </w:tc>
        <w:tc>
          <w:tcPr>
            <w:tcW w:w="2552" w:type="dxa"/>
            <w:vAlign w:val="center"/>
          </w:tcPr>
          <w:p w:rsidR="005B45ED" w:rsidRPr="00167B7E" w:rsidRDefault="008D5C84" w:rsidP="00167B7E">
            <w:pPr>
              <w:jc w:val="right"/>
              <w:rPr>
                <w:rFonts w:ascii="Arial" w:hAnsi="Arial" w:cs="Arial"/>
                <w:bCs/>
                <w:color w:val="000000"/>
                <w:sz w:val="20"/>
                <w:szCs w:val="20"/>
              </w:rPr>
            </w:pPr>
            <w:r>
              <w:rPr>
                <w:rFonts w:ascii="Arial" w:hAnsi="Arial" w:cs="Arial"/>
                <w:bCs/>
                <w:color w:val="000000"/>
                <w:sz w:val="20"/>
                <w:szCs w:val="20"/>
              </w:rPr>
              <w:t>228 629 500</w:t>
            </w:r>
            <w:r w:rsidR="005B45ED" w:rsidRPr="00167B7E">
              <w:rPr>
                <w:rFonts w:ascii="Arial" w:hAnsi="Arial" w:cs="Arial"/>
                <w:bCs/>
                <w:color w:val="000000"/>
                <w:sz w:val="20"/>
                <w:szCs w:val="20"/>
              </w:rPr>
              <w:t>,00</w:t>
            </w:r>
          </w:p>
        </w:tc>
        <w:tc>
          <w:tcPr>
            <w:tcW w:w="2259" w:type="dxa"/>
            <w:vAlign w:val="center"/>
          </w:tcPr>
          <w:p w:rsidR="005B45ED" w:rsidRPr="00C04BC0" w:rsidRDefault="008D5C84" w:rsidP="005B45ED">
            <w:pPr>
              <w:jc w:val="right"/>
              <w:rPr>
                <w:rFonts w:ascii="Arial" w:hAnsi="Arial" w:cs="Arial"/>
                <w:bCs/>
                <w:color w:val="000000"/>
                <w:sz w:val="20"/>
                <w:szCs w:val="20"/>
              </w:rPr>
            </w:pPr>
            <w:r>
              <w:rPr>
                <w:rFonts w:ascii="Arial" w:hAnsi="Arial" w:cs="Arial"/>
                <w:bCs/>
                <w:color w:val="000000"/>
                <w:sz w:val="20"/>
                <w:szCs w:val="20"/>
              </w:rPr>
              <w:t>234 937 435</w:t>
            </w:r>
            <w:r w:rsidR="005B45ED" w:rsidRPr="00C04BC0">
              <w:rPr>
                <w:rFonts w:ascii="Arial" w:hAnsi="Arial" w:cs="Arial"/>
                <w:bCs/>
                <w:color w:val="000000"/>
                <w:sz w:val="20"/>
                <w:szCs w:val="20"/>
              </w:rPr>
              <w:t>,00</w:t>
            </w:r>
          </w:p>
        </w:tc>
      </w:tr>
      <w:tr w:rsidR="005B45ED" w:rsidRPr="00DF75BA" w:rsidTr="005B45ED">
        <w:trPr>
          <w:trHeight w:val="454"/>
          <w:jc w:val="center"/>
        </w:trPr>
        <w:tc>
          <w:tcPr>
            <w:tcW w:w="1809" w:type="dxa"/>
            <w:vAlign w:val="center"/>
          </w:tcPr>
          <w:p w:rsidR="005B45ED" w:rsidRPr="00DF75BA" w:rsidRDefault="005B45ED" w:rsidP="00167B7E">
            <w:pPr>
              <w:spacing w:before="60" w:after="60" w:line="276" w:lineRule="auto"/>
              <w:rPr>
                <w:rFonts w:ascii="Arial" w:hAnsi="Arial" w:cs="Arial"/>
                <w:sz w:val="20"/>
              </w:rPr>
            </w:pPr>
            <w:r w:rsidRPr="00DF75BA">
              <w:rPr>
                <w:rFonts w:ascii="Arial" w:hAnsi="Arial" w:cs="Arial"/>
                <w:sz w:val="20"/>
              </w:rPr>
              <w:t>S</w:t>
            </w:r>
            <w:r>
              <w:rPr>
                <w:rFonts w:ascii="Arial" w:hAnsi="Arial" w:cs="Arial"/>
                <w:sz w:val="20"/>
              </w:rPr>
              <w:t>pecifický cíl</w:t>
            </w:r>
            <w:r w:rsidRPr="00DF75BA">
              <w:rPr>
                <w:rFonts w:ascii="Arial" w:hAnsi="Arial" w:cs="Arial"/>
                <w:sz w:val="20"/>
              </w:rPr>
              <w:t xml:space="preserve"> </w:t>
            </w:r>
            <w:r>
              <w:rPr>
                <w:rFonts w:ascii="Arial" w:hAnsi="Arial" w:cs="Arial"/>
                <w:sz w:val="20"/>
              </w:rPr>
              <w:t>1</w:t>
            </w:r>
            <w:r w:rsidRPr="00DF75BA">
              <w:rPr>
                <w:rFonts w:ascii="Arial" w:hAnsi="Arial" w:cs="Arial"/>
                <w:sz w:val="20"/>
              </w:rPr>
              <w:t>.4</w:t>
            </w:r>
          </w:p>
        </w:tc>
        <w:tc>
          <w:tcPr>
            <w:tcW w:w="2214" w:type="dxa"/>
            <w:vAlign w:val="center"/>
          </w:tcPr>
          <w:p w:rsidR="005B45ED" w:rsidRPr="00C04BC0" w:rsidRDefault="005B45ED" w:rsidP="005B45ED">
            <w:pPr>
              <w:jc w:val="right"/>
              <w:rPr>
                <w:rFonts w:ascii="Arial" w:hAnsi="Arial" w:cs="Arial"/>
                <w:bCs/>
                <w:color w:val="000000"/>
                <w:sz w:val="20"/>
                <w:szCs w:val="20"/>
              </w:rPr>
            </w:pPr>
            <w:r w:rsidRPr="00C04BC0">
              <w:rPr>
                <w:rFonts w:ascii="Arial" w:hAnsi="Arial" w:cs="Arial"/>
                <w:bCs/>
                <w:color w:val="000000"/>
                <w:sz w:val="20"/>
                <w:szCs w:val="20"/>
              </w:rPr>
              <w:t>815 915,00</w:t>
            </w:r>
          </w:p>
        </w:tc>
        <w:tc>
          <w:tcPr>
            <w:tcW w:w="2552" w:type="dxa"/>
            <w:vAlign w:val="center"/>
          </w:tcPr>
          <w:p w:rsidR="005B45ED" w:rsidRPr="00167B7E" w:rsidRDefault="005B45ED" w:rsidP="00167B7E">
            <w:pPr>
              <w:jc w:val="right"/>
              <w:rPr>
                <w:rFonts w:ascii="Arial" w:hAnsi="Arial" w:cs="Arial"/>
                <w:bCs/>
                <w:color w:val="000000"/>
                <w:sz w:val="20"/>
                <w:szCs w:val="20"/>
              </w:rPr>
            </w:pPr>
            <w:r w:rsidRPr="00167B7E">
              <w:rPr>
                <w:rFonts w:ascii="Arial" w:hAnsi="Arial" w:cs="Arial"/>
                <w:bCs/>
                <w:color w:val="000000"/>
                <w:sz w:val="20"/>
                <w:szCs w:val="20"/>
              </w:rPr>
              <w:t>122 387,25</w:t>
            </w:r>
          </w:p>
        </w:tc>
        <w:tc>
          <w:tcPr>
            <w:tcW w:w="2259" w:type="dxa"/>
            <w:vAlign w:val="center"/>
          </w:tcPr>
          <w:p w:rsidR="005B45ED" w:rsidRPr="00C04BC0" w:rsidRDefault="005B45ED" w:rsidP="005B45ED">
            <w:pPr>
              <w:jc w:val="right"/>
              <w:rPr>
                <w:rFonts w:ascii="Arial" w:hAnsi="Arial" w:cs="Arial"/>
                <w:bCs/>
                <w:color w:val="000000"/>
                <w:sz w:val="20"/>
                <w:szCs w:val="20"/>
              </w:rPr>
            </w:pPr>
            <w:r w:rsidRPr="00C04BC0">
              <w:rPr>
                <w:rFonts w:ascii="Arial" w:hAnsi="Arial" w:cs="Arial"/>
                <w:bCs/>
                <w:color w:val="000000"/>
                <w:sz w:val="20"/>
                <w:szCs w:val="20"/>
              </w:rPr>
              <w:t>938 302,25</w:t>
            </w:r>
          </w:p>
        </w:tc>
      </w:tr>
      <w:tr w:rsidR="005B45ED" w:rsidRPr="00DF75BA" w:rsidTr="005B45ED">
        <w:trPr>
          <w:trHeight w:val="454"/>
          <w:jc w:val="center"/>
        </w:trPr>
        <w:tc>
          <w:tcPr>
            <w:tcW w:w="1809" w:type="dxa"/>
            <w:vAlign w:val="center"/>
          </w:tcPr>
          <w:p w:rsidR="005B45ED" w:rsidRPr="00DF75BA" w:rsidRDefault="005B45ED" w:rsidP="00167B7E">
            <w:pPr>
              <w:rPr>
                <w:rFonts w:ascii="Arial" w:hAnsi="Arial" w:cs="Arial"/>
                <w:sz w:val="20"/>
                <w:highlight w:val="yellow"/>
              </w:rPr>
            </w:pPr>
            <w:r w:rsidRPr="00DF75BA">
              <w:rPr>
                <w:rFonts w:ascii="Arial" w:hAnsi="Arial" w:cs="Arial"/>
                <w:b/>
                <w:sz w:val="20"/>
              </w:rPr>
              <w:t>Celkem</w:t>
            </w:r>
          </w:p>
        </w:tc>
        <w:tc>
          <w:tcPr>
            <w:tcW w:w="2214" w:type="dxa"/>
          </w:tcPr>
          <w:p w:rsidR="005B45ED" w:rsidRPr="00F900C0" w:rsidRDefault="005B45ED" w:rsidP="00167B7E">
            <w:pPr>
              <w:jc w:val="right"/>
              <w:rPr>
                <w:rFonts w:ascii="Arial" w:hAnsi="Arial" w:cs="Arial"/>
                <w:b/>
                <w:sz w:val="20"/>
              </w:rPr>
            </w:pPr>
          </w:p>
        </w:tc>
        <w:tc>
          <w:tcPr>
            <w:tcW w:w="2552" w:type="dxa"/>
            <w:vAlign w:val="center"/>
          </w:tcPr>
          <w:p w:rsidR="005B45ED" w:rsidRPr="00F900C0" w:rsidRDefault="005B45ED" w:rsidP="00167B7E">
            <w:pPr>
              <w:spacing w:line="276" w:lineRule="auto"/>
              <w:jc w:val="right"/>
              <w:rPr>
                <w:rFonts w:ascii="Arial" w:hAnsi="Arial" w:cs="Arial"/>
                <w:b/>
                <w:sz w:val="20"/>
              </w:rPr>
            </w:pPr>
          </w:p>
        </w:tc>
        <w:tc>
          <w:tcPr>
            <w:tcW w:w="2259" w:type="dxa"/>
            <w:vAlign w:val="center"/>
          </w:tcPr>
          <w:p w:rsidR="005B45ED" w:rsidRPr="00DF75BA" w:rsidRDefault="008D5C84" w:rsidP="005B45ED">
            <w:pPr>
              <w:spacing w:before="60" w:after="60" w:line="276" w:lineRule="auto"/>
              <w:jc w:val="right"/>
              <w:rPr>
                <w:rFonts w:ascii="Arial" w:hAnsi="Arial" w:cs="Arial"/>
                <w:b/>
                <w:sz w:val="20"/>
                <w:highlight w:val="yellow"/>
              </w:rPr>
            </w:pPr>
            <w:r w:rsidRPr="008D5C84">
              <w:rPr>
                <w:rFonts w:ascii="Arial" w:hAnsi="Arial" w:cs="Arial"/>
                <w:b/>
                <w:sz w:val="20"/>
              </w:rPr>
              <w:t>496 398 697,25</w:t>
            </w:r>
          </w:p>
        </w:tc>
      </w:tr>
    </w:tbl>
    <w:p w:rsidR="00F900C0" w:rsidRDefault="00324BCE" w:rsidP="005B45ED">
      <w:pPr>
        <w:spacing w:before="120" w:after="120" w:line="240" w:lineRule="atLeast"/>
        <w:jc w:val="both"/>
        <w:rPr>
          <w:rFonts w:ascii="Arial" w:hAnsi="Arial" w:cs="Arial"/>
          <w:sz w:val="20"/>
        </w:rPr>
      </w:pPr>
      <w:r>
        <w:rPr>
          <w:rFonts w:ascii="Arial" w:hAnsi="Arial" w:cs="Arial"/>
          <w:sz w:val="20"/>
        </w:rPr>
        <w:t>„</w:t>
      </w:r>
      <w:r w:rsidR="00F900C0">
        <w:rPr>
          <w:rFonts w:ascii="Arial" w:hAnsi="Arial" w:cs="Arial"/>
          <w:sz w:val="20"/>
        </w:rPr>
        <w:t>Osobní náklady</w:t>
      </w:r>
      <w:r>
        <w:rPr>
          <w:rFonts w:ascii="Arial" w:hAnsi="Arial" w:cs="Arial"/>
          <w:sz w:val="20"/>
        </w:rPr>
        <w:t>“</w:t>
      </w:r>
      <w:r w:rsidR="00F900C0">
        <w:rPr>
          <w:rFonts w:ascii="Arial" w:hAnsi="Arial" w:cs="Arial"/>
          <w:sz w:val="20"/>
        </w:rPr>
        <w:t xml:space="preserve"> jsou </w:t>
      </w:r>
      <w:r w:rsidR="005B45ED">
        <w:rPr>
          <w:rFonts w:ascii="Arial" w:hAnsi="Arial" w:cs="Arial"/>
          <w:sz w:val="20"/>
        </w:rPr>
        <w:t>vypočteny na základě</w:t>
      </w:r>
      <w:r w:rsidR="00F900C0">
        <w:rPr>
          <w:rFonts w:ascii="Arial" w:hAnsi="Arial" w:cs="Arial"/>
          <w:sz w:val="20"/>
        </w:rPr>
        <w:t xml:space="preserve"> úvazk</w:t>
      </w:r>
      <w:r w:rsidR="005B45ED">
        <w:rPr>
          <w:rFonts w:ascii="Arial" w:hAnsi="Arial" w:cs="Arial"/>
          <w:sz w:val="20"/>
        </w:rPr>
        <w:t>ů</w:t>
      </w:r>
      <w:r w:rsidR="00F900C0">
        <w:rPr>
          <w:rFonts w:ascii="Arial" w:hAnsi="Arial" w:cs="Arial"/>
          <w:sz w:val="20"/>
        </w:rPr>
        <w:t xml:space="preserve"> potřebn</w:t>
      </w:r>
      <w:r w:rsidR="005B45ED">
        <w:rPr>
          <w:rFonts w:ascii="Arial" w:hAnsi="Arial" w:cs="Arial"/>
          <w:sz w:val="20"/>
        </w:rPr>
        <w:t>ých</w:t>
      </w:r>
      <w:r w:rsidR="00F900C0">
        <w:rPr>
          <w:rFonts w:ascii="Arial" w:hAnsi="Arial" w:cs="Arial"/>
          <w:sz w:val="20"/>
        </w:rPr>
        <w:t xml:space="preserve"> pro realizaci daného specifického cíle, respektive jeho jednotlivých aktivit a činností. Předpokládá se zapojení pracovníků převážně s tarifem 14. platové třídy</w:t>
      </w:r>
      <w:r w:rsidR="008D5C84">
        <w:rPr>
          <w:rFonts w:ascii="Arial" w:hAnsi="Arial" w:cs="Arial"/>
          <w:sz w:val="20"/>
        </w:rPr>
        <w:t>;</w:t>
      </w:r>
      <w:r w:rsidR="005B45ED">
        <w:rPr>
          <w:rFonts w:ascii="Arial" w:hAnsi="Arial" w:cs="Arial"/>
          <w:sz w:val="20"/>
        </w:rPr>
        <w:t xml:space="preserve"> náklady byly tedy vypočteny z</w:t>
      </w:r>
      <w:r w:rsidR="00162206">
        <w:rPr>
          <w:rFonts w:ascii="Arial" w:hAnsi="Arial" w:cs="Arial"/>
          <w:sz w:val="20"/>
        </w:rPr>
        <w:t xml:space="preserve"> platu </w:t>
      </w:r>
      <w:r w:rsidR="005B45ED">
        <w:rPr>
          <w:rFonts w:ascii="Arial" w:hAnsi="Arial" w:cs="Arial"/>
          <w:sz w:val="20"/>
        </w:rPr>
        <w:t xml:space="preserve">této třídy, </w:t>
      </w:r>
      <w:r w:rsidR="005B45ED" w:rsidRPr="005B45ED">
        <w:rPr>
          <w:rFonts w:ascii="Arial" w:hAnsi="Arial" w:cs="Arial"/>
          <w:sz w:val="20"/>
        </w:rPr>
        <w:t>průměrnéh</w:t>
      </w:r>
      <w:r w:rsidR="005B45ED">
        <w:rPr>
          <w:rFonts w:ascii="Arial" w:hAnsi="Arial" w:cs="Arial"/>
          <w:sz w:val="20"/>
        </w:rPr>
        <w:t>o osobního příplatku ve výši 18 </w:t>
      </w:r>
      <w:r w:rsidR="005B45ED" w:rsidRPr="005B45ED">
        <w:rPr>
          <w:rFonts w:ascii="Arial" w:hAnsi="Arial" w:cs="Arial"/>
          <w:sz w:val="20"/>
        </w:rPr>
        <w:t>% a odvodů ve výši 35 %</w:t>
      </w:r>
      <w:r w:rsidR="00F900C0">
        <w:rPr>
          <w:rFonts w:ascii="Arial" w:hAnsi="Arial" w:cs="Arial"/>
          <w:sz w:val="20"/>
        </w:rPr>
        <w:t>. V příloze uvedené úvazky lze rozdělit mezi více pracovníků, nejedná se t</w:t>
      </w:r>
      <w:r w:rsidR="008D5C84">
        <w:rPr>
          <w:rFonts w:ascii="Arial" w:hAnsi="Arial" w:cs="Arial"/>
          <w:sz w:val="20"/>
        </w:rPr>
        <w:t>ak</w:t>
      </w:r>
      <w:r w:rsidR="00F900C0">
        <w:rPr>
          <w:rFonts w:ascii="Arial" w:hAnsi="Arial" w:cs="Arial"/>
          <w:sz w:val="20"/>
        </w:rPr>
        <w:t xml:space="preserve"> o počet osob zapojených do realizace aktivity. </w:t>
      </w:r>
    </w:p>
    <w:p w:rsidR="00F900C0" w:rsidRDefault="00F900C0" w:rsidP="003205FC">
      <w:pPr>
        <w:spacing w:after="120" w:line="240" w:lineRule="atLeast"/>
        <w:jc w:val="both"/>
        <w:rPr>
          <w:rFonts w:ascii="Arial" w:hAnsi="Arial" w:cs="Arial"/>
          <w:sz w:val="20"/>
        </w:rPr>
      </w:pPr>
      <w:r w:rsidRPr="00F900C0">
        <w:rPr>
          <w:rFonts w:ascii="Arial" w:hAnsi="Arial" w:cs="Arial"/>
          <w:sz w:val="20"/>
        </w:rPr>
        <w:t>Pro realizaci implementační</w:t>
      </w:r>
      <w:r w:rsidR="005B45ED">
        <w:rPr>
          <w:rFonts w:ascii="Arial" w:hAnsi="Arial" w:cs="Arial"/>
          <w:sz w:val="20"/>
        </w:rPr>
        <w:t>ho</w:t>
      </w:r>
      <w:r w:rsidRPr="00F900C0">
        <w:rPr>
          <w:rFonts w:ascii="Arial" w:hAnsi="Arial" w:cs="Arial"/>
          <w:sz w:val="20"/>
        </w:rPr>
        <w:t xml:space="preserve"> plán</w:t>
      </w:r>
      <w:r w:rsidR="005B45ED">
        <w:rPr>
          <w:rFonts w:ascii="Arial" w:hAnsi="Arial" w:cs="Arial"/>
          <w:sz w:val="20"/>
        </w:rPr>
        <w:t>u</w:t>
      </w:r>
      <w:r w:rsidRPr="00F900C0">
        <w:rPr>
          <w:rFonts w:ascii="Arial" w:hAnsi="Arial" w:cs="Arial"/>
          <w:sz w:val="20"/>
        </w:rPr>
        <w:t xml:space="preserve"> se předpokládá takřka výhradně využití stávajících personálních zdrojů, </w:t>
      </w:r>
      <w:proofErr w:type="gramStart"/>
      <w:r w:rsidRPr="00F900C0">
        <w:rPr>
          <w:rFonts w:ascii="Arial" w:hAnsi="Arial" w:cs="Arial"/>
          <w:sz w:val="20"/>
        </w:rPr>
        <w:t>tzn.</w:t>
      </w:r>
      <w:r w:rsidR="00625AF7">
        <w:rPr>
          <w:rFonts w:ascii="Arial" w:hAnsi="Arial" w:cs="Arial"/>
          <w:sz w:val="20"/>
        </w:rPr>
        <w:t xml:space="preserve"> </w:t>
      </w:r>
      <w:r w:rsidRPr="00F900C0">
        <w:rPr>
          <w:rFonts w:ascii="Arial" w:hAnsi="Arial" w:cs="Arial"/>
          <w:sz w:val="20"/>
        </w:rPr>
        <w:t>že</w:t>
      </w:r>
      <w:proofErr w:type="gramEnd"/>
      <w:r w:rsidRPr="00F900C0">
        <w:rPr>
          <w:rFonts w:ascii="Arial" w:hAnsi="Arial" w:cs="Arial"/>
          <w:sz w:val="20"/>
        </w:rPr>
        <w:t xml:space="preserve"> vyčíslené </w:t>
      </w:r>
      <w:r>
        <w:rPr>
          <w:rFonts w:ascii="Arial" w:hAnsi="Arial" w:cs="Arial"/>
          <w:sz w:val="20"/>
        </w:rPr>
        <w:t>úvazky</w:t>
      </w:r>
      <w:r w:rsidRPr="00F900C0">
        <w:rPr>
          <w:rFonts w:ascii="Arial" w:hAnsi="Arial" w:cs="Arial"/>
          <w:sz w:val="20"/>
        </w:rPr>
        <w:t xml:space="preserve"> až na výjimky nepředstavují </w:t>
      </w:r>
      <w:r>
        <w:rPr>
          <w:rFonts w:ascii="Arial" w:hAnsi="Arial" w:cs="Arial"/>
          <w:sz w:val="20"/>
        </w:rPr>
        <w:t xml:space="preserve">úvazky / </w:t>
      </w:r>
      <w:r w:rsidRPr="00F900C0">
        <w:rPr>
          <w:rFonts w:ascii="Arial" w:hAnsi="Arial" w:cs="Arial"/>
          <w:sz w:val="20"/>
        </w:rPr>
        <w:t>náklady „navíc“ (na nové zaměstnance).</w:t>
      </w:r>
    </w:p>
    <w:p w:rsidR="005B45ED" w:rsidRDefault="00F900C0" w:rsidP="003205FC">
      <w:pPr>
        <w:spacing w:after="120" w:line="240" w:lineRule="atLeast"/>
        <w:jc w:val="both"/>
        <w:rPr>
          <w:rFonts w:ascii="Arial" w:hAnsi="Arial" w:cs="Arial"/>
          <w:sz w:val="20"/>
        </w:rPr>
      </w:pPr>
      <w:r>
        <w:rPr>
          <w:rFonts w:ascii="Arial" w:hAnsi="Arial" w:cs="Arial"/>
          <w:sz w:val="20"/>
        </w:rPr>
        <w:t xml:space="preserve">Zároveň do vyčíslených pracovních úvazků nebyly zahrnuty </w:t>
      </w:r>
      <w:bookmarkStart w:id="12" w:name="_GoBack"/>
      <w:bookmarkEnd w:id="12"/>
      <w:r>
        <w:rPr>
          <w:rFonts w:ascii="Arial" w:hAnsi="Arial" w:cs="Arial"/>
          <w:sz w:val="20"/>
        </w:rPr>
        <w:t xml:space="preserve">úvazky </w:t>
      </w:r>
      <w:r w:rsidRPr="00F900C0">
        <w:rPr>
          <w:rFonts w:ascii="Arial" w:hAnsi="Arial" w:cs="Arial"/>
          <w:sz w:val="20"/>
        </w:rPr>
        <w:t>jednotlivých spolupracujících institucí, které budou s gestory specifických cílů na jejich realizaci spolupracovat.</w:t>
      </w:r>
      <w:r>
        <w:rPr>
          <w:rFonts w:ascii="Arial" w:hAnsi="Arial" w:cs="Arial"/>
          <w:sz w:val="20"/>
        </w:rPr>
        <w:t xml:space="preserve"> </w:t>
      </w:r>
      <w:r w:rsidR="00324BCE" w:rsidRPr="00324BCE">
        <w:rPr>
          <w:rFonts w:ascii="Arial" w:hAnsi="Arial" w:cs="Arial"/>
          <w:sz w:val="20"/>
        </w:rPr>
        <w:t>Výjimku představuje cíl 1.</w:t>
      </w:r>
      <w:r w:rsidR="007D6B91">
        <w:rPr>
          <w:rFonts w:ascii="Arial" w:hAnsi="Arial" w:cs="Arial"/>
          <w:sz w:val="20"/>
        </w:rPr>
        <w:t>3</w:t>
      </w:r>
      <w:r w:rsidR="00324BCE" w:rsidRPr="00324BCE">
        <w:rPr>
          <w:rFonts w:ascii="Arial" w:hAnsi="Arial" w:cs="Arial"/>
          <w:sz w:val="20"/>
        </w:rPr>
        <w:t>, kde jsou v úvazcích zahrnuty také úvazky spolupracujících institucí.</w:t>
      </w:r>
    </w:p>
    <w:p w:rsidR="005B45ED" w:rsidRDefault="005B45ED" w:rsidP="003205FC">
      <w:pPr>
        <w:spacing w:after="120" w:line="240" w:lineRule="atLeast"/>
        <w:jc w:val="both"/>
        <w:rPr>
          <w:rFonts w:ascii="Arial" w:hAnsi="Arial" w:cs="Arial"/>
          <w:sz w:val="20"/>
        </w:rPr>
      </w:pPr>
      <w:r w:rsidRPr="005B45ED">
        <w:rPr>
          <w:rFonts w:ascii="Arial" w:hAnsi="Arial" w:cs="Arial"/>
          <w:sz w:val="20"/>
        </w:rPr>
        <w:t>V kategorii „ostatní náklady“ jsou zahrnuty zejména externí náklady na zpracování analýz, realizace projektů, implementace metod kvality apod., tj. jedná se především o náklady realizované prostřednictvím veřejných zakázek. Kvalifikovaný odhad výše těchto ostatních nákladů vznikl na základě zkušeností s realizací obdobných aktivit (veřejných zakázek) a také na základě dekompozice aktivity na jednotlivé činnosti / dílčí činnosti, odhadu jejich pracnosti a požadované odbornosti realizátora.</w:t>
      </w:r>
    </w:p>
    <w:p w:rsidR="00A03D3C" w:rsidRPr="00A03D3C" w:rsidRDefault="00A03D3C" w:rsidP="003205FC">
      <w:pPr>
        <w:spacing w:after="120" w:line="240" w:lineRule="atLeast"/>
        <w:jc w:val="both"/>
        <w:rPr>
          <w:rFonts w:ascii="Arial" w:hAnsi="Arial" w:cs="Arial"/>
          <w:b/>
          <w:i/>
          <w:sz w:val="20"/>
          <w:szCs w:val="20"/>
          <w:u w:val="single"/>
        </w:rPr>
      </w:pPr>
      <w:r w:rsidRPr="00A03D3C">
        <w:rPr>
          <w:rFonts w:ascii="Arial" w:hAnsi="Arial" w:cs="Arial"/>
          <w:b/>
          <w:i/>
          <w:sz w:val="20"/>
          <w:szCs w:val="20"/>
          <w:u w:val="single"/>
        </w:rPr>
        <w:t>Zdroje financování</w:t>
      </w:r>
    </w:p>
    <w:p w:rsidR="00F17B24" w:rsidRDefault="008C4ACC" w:rsidP="003205FC">
      <w:pPr>
        <w:spacing w:after="120" w:line="240" w:lineRule="atLeast"/>
        <w:jc w:val="both"/>
        <w:rPr>
          <w:rFonts w:ascii="Arial" w:hAnsi="Arial" w:cs="Arial"/>
          <w:sz w:val="20"/>
        </w:rPr>
      </w:pPr>
      <w:r>
        <w:rPr>
          <w:rFonts w:ascii="Arial" w:hAnsi="Arial" w:cs="Arial"/>
          <w:sz w:val="20"/>
        </w:rPr>
        <w:t>Realizace jednotlivých specifických cílů bude</w:t>
      </w:r>
      <w:r w:rsidRPr="008C4ACC">
        <w:rPr>
          <w:rFonts w:ascii="Arial" w:hAnsi="Arial" w:cs="Arial"/>
          <w:sz w:val="20"/>
        </w:rPr>
        <w:t xml:space="preserve"> </w:t>
      </w:r>
      <w:r>
        <w:rPr>
          <w:rFonts w:ascii="Arial" w:hAnsi="Arial" w:cs="Arial"/>
          <w:sz w:val="20"/>
        </w:rPr>
        <w:t xml:space="preserve">financována </w:t>
      </w:r>
      <w:r w:rsidR="00F17B24">
        <w:rPr>
          <w:rFonts w:ascii="Arial" w:hAnsi="Arial" w:cs="Arial"/>
          <w:sz w:val="20"/>
        </w:rPr>
        <w:t>z následujících zdrojů:</w:t>
      </w:r>
    </w:p>
    <w:p w:rsidR="008C4ACC" w:rsidRDefault="00B13039" w:rsidP="003205FC">
      <w:pPr>
        <w:pStyle w:val="Odstavecseseznamem"/>
        <w:numPr>
          <w:ilvl w:val="0"/>
          <w:numId w:val="16"/>
        </w:numPr>
        <w:spacing w:after="120" w:line="240" w:lineRule="atLeast"/>
        <w:ind w:left="1077"/>
        <w:contextualSpacing w:val="0"/>
        <w:jc w:val="both"/>
        <w:rPr>
          <w:rFonts w:ascii="Arial" w:hAnsi="Arial" w:cs="Arial"/>
          <w:sz w:val="20"/>
        </w:rPr>
      </w:pPr>
      <w:r>
        <w:rPr>
          <w:rFonts w:ascii="Arial" w:hAnsi="Arial" w:cs="Arial"/>
          <w:sz w:val="20"/>
        </w:rPr>
        <w:t>Z</w:t>
      </w:r>
      <w:r w:rsidRPr="00F17B24">
        <w:rPr>
          <w:rFonts w:ascii="Arial" w:hAnsi="Arial" w:cs="Arial"/>
          <w:sz w:val="20"/>
        </w:rPr>
        <w:t xml:space="preserve"> </w:t>
      </w:r>
      <w:r w:rsidR="008C4ACC" w:rsidRPr="00F17B24">
        <w:rPr>
          <w:rFonts w:ascii="Arial" w:hAnsi="Arial" w:cs="Arial"/>
          <w:b/>
          <w:sz w:val="20"/>
        </w:rPr>
        <w:t>ESI fondů</w:t>
      </w:r>
      <w:r w:rsidR="008C4ACC" w:rsidRPr="00F17B24">
        <w:rPr>
          <w:rFonts w:ascii="Arial" w:hAnsi="Arial" w:cs="Arial"/>
          <w:sz w:val="20"/>
        </w:rPr>
        <w:t xml:space="preserve">, a to zejména </w:t>
      </w:r>
      <w:r w:rsidR="00F17B24">
        <w:rPr>
          <w:rFonts w:ascii="Arial" w:hAnsi="Arial" w:cs="Arial"/>
          <w:sz w:val="20"/>
        </w:rPr>
        <w:t xml:space="preserve">realizací projektů financovaných </w:t>
      </w:r>
      <w:r w:rsidR="008C4ACC" w:rsidRPr="00F17B24">
        <w:rPr>
          <w:rFonts w:ascii="Arial" w:hAnsi="Arial" w:cs="Arial"/>
          <w:sz w:val="20"/>
        </w:rPr>
        <w:t xml:space="preserve">z </w:t>
      </w:r>
      <w:r w:rsidR="008C4ACC" w:rsidRPr="00F17B24">
        <w:rPr>
          <w:rFonts w:ascii="Arial" w:hAnsi="Arial" w:cs="Arial"/>
          <w:b/>
          <w:sz w:val="20"/>
        </w:rPr>
        <w:t>Operačního programu Zaměstnanost</w:t>
      </w:r>
      <w:r w:rsidR="008C4ACC" w:rsidRPr="00F17B24">
        <w:rPr>
          <w:rFonts w:ascii="Arial" w:hAnsi="Arial" w:cs="Arial"/>
          <w:sz w:val="20"/>
        </w:rPr>
        <w:t xml:space="preserve"> 2014 - 2020 a </w:t>
      </w:r>
      <w:r w:rsidR="008C4ACC" w:rsidRPr="00F17B24">
        <w:rPr>
          <w:rFonts w:ascii="Arial" w:hAnsi="Arial" w:cs="Arial"/>
          <w:b/>
          <w:sz w:val="20"/>
        </w:rPr>
        <w:t>Integrovaného regionálního operačního programu</w:t>
      </w:r>
      <w:r w:rsidR="008C4ACC" w:rsidRPr="00F17B24">
        <w:rPr>
          <w:rFonts w:ascii="Arial" w:hAnsi="Arial" w:cs="Arial"/>
          <w:sz w:val="20"/>
        </w:rPr>
        <w:t xml:space="preserve"> 2014 - 2020. </w:t>
      </w:r>
      <w:r w:rsidR="00F17B24" w:rsidRPr="00F17B24">
        <w:rPr>
          <w:rFonts w:ascii="Arial" w:hAnsi="Arial" w:cs="Arial"/>
          <w:sz w:val="20"/>
        </w:rPr>
        <w:t>Z těchto operačních programů</w:t>
      </w:r>
      <w:r w:rsidR="008C4ACC" w:rsidRPr="00F17B24">
        <w:rPr>
          <w:rFonts w:ascii="Arial" w:hAnsi="Arial" w:cs="Arial"/>
          <w:sz w:val="20"/>
        </w:rPr>
        <w:t xml:space="preserve"> je možné spolufinancovat až 85 %</w:t>
      </w:r>
      <w:r w:rsidR="00F17B24" w:rsidRPr="00F17B24">
        <w:rPr>
          <w:rFonts w:ascii="Arial" w:hAnsi="Arial" w:cs="Arial"/>
          <w:sz w:val="20"/>
        </w:rPr>
        <w:t xml:space="preserve"> </w:t>
      </w:r>
      <w:r w:rsidR="008C4ACC" w:rsidRPr="00F17B24">
        <w:rPr>
          <w:rFonts w:ascii="Arial" w:hAnsi="Arial" w:cs="Arial"/>
          <w:sz w:val="20"/>
        </w:rPr>
        <w:t xml:space="preserve">způsobilých nákladů, </w:t>
      </w:r>
      <w:r w:rsidR="00F17B24" w:rsidRPr="00F17B24">
        <w:rPr>
          <w:rFonts w:ascii="Arial" w:hAnsi="Arial" w:cs="Arial"/>
          <w:sz w:val="20"/>
        </w:rPr>
        <w:t>přičemž zbývajících</w:t>
      </w:r>
      <w:r w:rsidR="008C4ACC" w:rsidRPr="00F17B24">
        <w:rPr>
          <w:rFonts w:ascii="Arial" w:hAnsi="Arial" w:cs="Arial"/>
          <w:sz w:val="20"/>
        </w:rPr>
        <w:t xml:space="preserve"> 15 % je </w:t>
      </w:r>
      <w:r w:rsidR="00F17B24" w:rsidRPr="00F17B24">
        <w:rPr>
          <w:rFonts w:ascii="Arial" w:hAnsi="Arial" w:cs="Arial"/>
          <w:sz w:val="20"/>
        </w:rPr>
        <w:t>hrazeno ze státního rozpočtu. P</w:t>
      </w:r>
      <w:r w:rsidR="008C4ACC" w:rsidRPr="00F17B24">
        <w:rPr>
          <w:rFonts w:ascii="Arial" w:hAnsi="Arial" w:cs="Arial"/>
          <w:sz w:val="20"/>
        </w:rPr>
        <w:t>řípadná udržitelnost je pak pl</w:t>
      </w:r>
      <w:r w:rsidR="00A953F4">
        <w:rPr>
          <w:rFonts w:ascii="Arial" w:hAnsi="Arial" w:cs="Arial"/>
          <w:sz w:val="20"/>
        </w:rPr>
        <w:t>ně hrazena ze státního rozpočtu</w:t>
      </w:r>
      <w:r>
        <w:rPr>
          <w:rFonts w:ascii="Arial" w:hAnsi="Arial" w:cs="Arial"/>
          <w:sz w:val="20"/>
        </w:rPr>
        <w:t>.</w:t>
      </w:r>
    </w:p>
    <w:p w:rsidR="00154484" w:rsidRPr="00F17B24" w:rsidRDefault="00154484" w:rsidP="003205FC">
      <w:pPr>
        <w:pStyle w:val="Odstavecseseznamem"/>
        <w:spacing w:after="120" w:line="240" w:lineRule="atLeast"/>
        <w:ind w:left="1077"/>
        <w:contextualSpacing w:val="0"/>
        <w:jc w:val="both"/>
        <w:rPr>
          <w:rFonts w:ascii="Arial" w:hAnsi="Arial" w:cs="Arial"/>
          <w:sz w:val="20"/>
        </w:rPr>
      </w:pPr>
      <w:r>
        <w:rPr>
          <w:rFonts w:ascii="Arial" w:hAnsi="Arial" w:cs="Arial"/>
          <w:sz w:val="20"/>
        </w:rPr>
        <w:t>Některé projekty a aktivity již běží, i z tohoto důvodu budou některé aktivity financovány ještě v rámci programového období 2007 – 2013, a to zejména v rámci Operačního programu Lidské zdroje a zaměstnanost, Integrovaného operačního programu a Operačního programu Technická pomoc.</w:t>
      </w:r>
    </w:p>
    <w:p w:rsidR="00F17B24" w:rsidRPr="001D17F7" w:rsidRDefault="00B13039" w:rsidP="003205FC">
      <w:pPr>
        <w:pStyle w:val="Odstavecseseznamem"/>
        <w:numPr>
          <w:ilvl w:val="0"/>
          <w:numId w:val="16"/>
        </w:numPr>
        <w:spacing w:after="120" w:line="240" w:lineRule="atLeast"/>
        <w:ind w:left="1077"/>
        <w:contextualSpacing w:val="0"/>
        <w:jc w:val="both"/>
        <w:rPr>
          <w:rFonts w:ascii="Arial" w:hAnsi="Arial" w:cs="Arial"/>
          <w:sz w:val="20"/>
        </w:rPr>
      </w:pPr>
      <w:r>
        <w:rPr>
          <w:rFonts w:ascii="Arial" w:hAnsi="Arial" w:cs="Arial"/>
          <w:sz w:val="20"/>
        </w:rPr>
        <w:t xml:space="preserve">Ze </w:t>
      </w:r>
      <w:r w:rsidR="00F17B24" w:rsidRPr="00F17B24">
        <w:rPr>
          <w:rFonts w:ascii="Arial" w:hAnsi="Arial" w:cs="Arial"/>
          <w:b/>
          <w:sz w:val="20"/>
        </w:rPr>
        <w:t>státního rozpočtu</w:t>
      </w:r>
      <w:r w:rsidR="00F17B24" w:rsidRPr="00F17B24">
        <w:rPr>
          <w:rFonts w:ascii="Arial" w:hAnsi="Arial" w:cs="Arial"/>
          <w:sz w:val="20"/>
        </w:rPr>
        <w:t xml:space="preserve">, a to ze </w:t>
      </w:r>
      <w:r w:rsidR="00F17B24">
        <w:rPr>
          <w:rFonts w:ascii="Arial" w:hAnsi="Arial" w:cs="Arial"/>
          <w:sz w:val="20"/>
        </w:rPr>
        <w:t xml:space="preserve">stávající rozpočtové kapitoly </w:t>
      </w:r>
      <w:r w:rsidR="00A953F4">
        <w:rPr>
          <w:rFonts w:ascii="Arial" w:hAnsi="Arial" w:cs="Arial"/>
          <w:sz w:val="20"/>
        </w:rPr>
        <w:t xml:space="preserve">MV ČR </w:t>
      </w:r>
      <w:r w:rsidR="009062A9">
        <w:rPr>
          <w:rFonts w:ascii="Arial" w:hAnsi="Arial" w:cs="Arial"/>
          <w:sz w:val="20"/>
        </w:rPr>
        <w:t xml:space="preserve">(respektive příslušného gestora dané aktivity) </w:t>
      </w:r>
      <w:r w:rsidR="00F17B24">
        <w:rPr>
          <w:rFonts w:ascii="Arial" w:hAnsi="Arial" w:cs="Arial"/>
          <w:sz w:val="20"/>
        </w:rPr>
        <w:t xml:space="preserve">či </w:t>
      </w:r>
      <w:r w:rsidR="00A953F4">
        <w:rPr>
          <w:rFonts w:ascii="Arial" w:hAnsi="Arial" w:cs="Arial"/>
          <w:sz w:val="20"/>
        </w:rPr>
        <w:t xml:space="preserve">jejím </w:t>
      </w:r>
      <w:r w:rsidR="00F17B24" w:rsidRPr="00F17B24">
        <w:rPr>
          <w:rFonts w:ascii="Arial" w:hAnsi="Arial" w:cs="Arial"/>
          <w:sz w:val="20"/>
        </w:rPr>
        <w:t>navýšení</w:t>
      </w:r>
      <w:r w:rsidR="00F17B24">
        <w:rPr>
          <w:rFonts w:ascii="Arial" w:hAnsi="Arial" w:cs="Arial"/>
          <w:sz w:val="20"/>
        </w:rPr>
        <w:t>m</w:t>
      </w:r>
      <w:r w:rsidR="00F17B24" w:rsidRPr="00F17B24">
        <w:rPr>
          <w:rFonts w:ascii="Arial" w:hAnsi="Arial" w:cs="Arial"/>
          <w:sz w:val="20"/>
        </w:rPr>
        <w:t xml:space="preserve"> </w:t>
      </w:r>
      <w:r w:rsidR="00A953F4">
        <w:rPr>
          <w:rFonts w:ascii="Arial" w:hAnsi="Arial" w:cs="Arial"/>
          <w:sz w:val="20"/>
        </w:rPr>
        <w:t>v případě potřeby.</w:t>
      </w:r>
    </w:p>
    <w:p w:rsidR="00C83197" w:rsidRDefault="00A5412F" w:rsidP="003205FC">
      <w:pPr>
        <w:spacing w:after="120" w:line="240" w:lineRule="atLeast"/>
        <w:jc w:val="both"/>
        <w:rPr>
          <w:rFonts w:ascii="Arial" w:eastAsiaTheme="majorEastAsia" w:hAnsi="Arial" w:cstheme="majorBidi"/>
          <w:b/>
          <w:bCs/>
          <w:color w:val="000000" w:themeColor="text1"/>
          <w:sz w:val="36"/>
          <w:szCs w:val="28"/>
        </w:rPr>
      </w:pPr>
      <w:r w:rsidRPr="00A5412F">
        <w:rPr>
          <w:rFonts w:ascii="Arial" w:hAnsi="Arial" w:cs="Arial"/>
          <w:sz w:val="20"/>
        </w:rPr>
        <w:t xml:space="preserve">Vzhledem k tomu, že v době zpracování implementačních plánů nebyly známy přesné podmínky čerpání ESIF v programovém období 2014 – 2020 a nejsou ani známa data vypsání prvních výzev, </w:t>
      </w:r>
      <w:r w:rsidRPr="00A5412F">
        <w:rPr>
          <w:rFonts w:ascii="Arial" w:hAnsi="Arial" w:cs="Arial"/>
          <w:sz w:val="20"/>
        </w:rPr>
        <w:lastRenderedPageBreak/>
        <w:t>není možné přesně stanovit zdroje financování realizace jednotlivých aktivit. V hierarchické struktuře prací (příloha 1) tak je uvedena pouze indikace předpokládaného zdroje financování aktivity.</w:t>
      </w:r>
      <w:r w:rsidR="00C83197">
        <w:br w:type="page"/>
      </w:r>
    </w:p>
    <w:p w:rsidR="00D7598A" w:rsidRPr="00D12706" w:rsidRDefault="00D7598A" w:rsidP="00D12706">
      <w:pPr>
        <w:pStyle w:val="Nadpis1"/>
        <w:numPr>
          <w:ilvl w:val="0"/>
          <w:numId w:val="8"/>
        </w:numPr>
      </w:pPr>
      <w:bookmarkStart w:id="13" w:name="_Toc402724356"/>
      <w:r w:rsidRPr="00D12706">
        <w:lastRenderedPageBreak/>
        <w:t>Soustava indikátorů</w:t>
      </w:r>
      <w:bookmarkEnd w:id="13"/>
    </w:p>
    <w:p w:rsidR="00AA259D" w:rsidRDefault="00AA259D" w:rsidP="00AA259D">
      <w:pPr>
        <w:jc w:val="both"/>
        <w:rPr>
          <w:rFonts w:ascii="Arial" w:hAnsi="Arial" w:cs="Arial"/>
          <w:sz w:val="20"/>
          <w:szCs w:val="20"/>
        </w:rPr>
      </w:pPr>
      <w:r w:rsidRPr="00AA259D">
        <w:rPr>
          <w:rFonts w:ascii="Arial" w:hAnsi="Arial" w:cs="Arial"/>
          <w:sz w:val="20"/>
          <w:szCs w:val="20"/>
        </w:rPr>
        <w:t>In</w:t>
      </w:r>
      <w:r w:rsidR="004C21EF">
        <w:rPr>
          <w:rFonts w:ascii="Arial" w:hAnsi="Arial" w:cs="Arial"/>
          <w:sz w:val="20"/>
          <w:szCs w:val="20"/>
        </w:rPr>
        <w:t>dikátory p</w:t>
      </w:r>
      <w:r>
        <w:rPr>
          <w:rFonts w:ascii="Arial" w:hAnsi="Arial" w:cs="Arial"/>
          <w:sz w:val="20"/>
          <w:szCs w:val="20"/>
        </w:rPr>
        <w:t xml:space="preserve">ředstavují účinný nástroj pro </w:t>
      </w:r>
      <w:r w:rsidRPr="00AA259D">
        <w:rPr>
          <w:rFonts w:ascii="Arial" w:hAnsi="Arial" w:cs="Arial"/>
          <w:sz w:val="20"/>
          <w:szCs w:val="20"/>
        </w:rPr>
        <w:t>měření cíl</w:t>
      </w:r>
      <w:r>
        <w:rPr>
          <w:rFonts w:ascii="Arial" w:hAnsi="Arial" w:cs="Arial"/>
          <w:sz w:val="20"/>
          <w:szCs w:val="20"/>
        </w:rPr>
        <w:t>ů / plánů</w:t>
      </w:r>
      <w:r w:rsidRPr="00AA259D">
        <w:rPr>
          <w:rFonts w:ascii="Arial" w:hAnsi="Arial" w:cs="Arial"/>
          <w:sz w:val="20"/>
          <w:szCs w:val="20"/>
        </w:rPr>
        <w:t>, postupu či dosažených efektů jednotlivých úrovní implementace.</w:t>
      </w:r>
      <w:r w:rsidR="004C21EF">
        <w:rPr>
          <w:rFonts w:ascii="Arial" w:hAnsi="Arial" w:cs="Arial"/>
          <w:sz w:val="20"/>
          <w:szCs w:val="20"/>
        </w:rPr>
        <w:t xml:space="preserve"> Jsou nositeli</w:t>
      </w:r>
      <w:r w:rsidR="004C21EF" w:rsidRPr="004C21EF">
        <w:rPr>
          <w:rFonts w:ascii="Arial" w:hAnsi="Arial" w:cs="Arial"/>
          <w:sz w:val="20"/>
          <w:szCs w:val="20"/>
        </w:rPr>
        <w:t xml:space="preserve"> informací o věcném plnění strategické</w:t>
      </w:r>
      <w:r w:rsidR="004C21EF">
        <w:rPr>
          <w:rFonts w:ascii="Arial" w:hAnsi="Arial" w:cs="Arial"/>
          <w:sz w:val="20"/>
          <w:szCs w:val="20"/>
        </w:rPr>
        <w:t>ho cíle a </w:t>
      </w:r>
      <w:r w:rsidR="004C21EF" w:rsidRPr="004C21EF">
        <w:rPr>
          <w:rFonts w:ascii="Arial" w:hAnsi="Arial" w:cs="Arial"/>
          <w:sz w:val="20"/>
          <w:szCs w:val="20"/>
        </w:rPr>
        <w:t>jednotlivých specifických cílů.</w:t>
      </w:r>
    </w:p>
    <w:p w:rsidR="00B13039" w:rsidRDefault="00B13039" w:rsidP="00B13039">
      <w:pPr>
        <w:spacing w:before="120" w:after="120"/>
        <w:jc w:val="both"/>
        <w:rPr>
          <w:rFonts w:ascii="Arial" w:hAnsi="Arial" w:cs="Arial"/>
          <w:sz w:val="20"/>
          <w:szCs w:val="20"/>
        </w:rPr>
      </w:pPr>
      <w:r>
        <w:rPr>
          <w:rFonts w:ascii="Arial" w:hAnsi="Arial" w:cs="Arial"/>
          <w:sz w:val="20"/>
          <w:szCs w:val="20"/>
        </w:rPr>
        <w:t>Kompletní s</w:t>
      </w:r>
      <w:r w:rsidRPr="00F11485">
        <w:rPr>
          <w:rFonts w:ascii="Arial" w:hAnsi="Arial" w:cs="Arial"/>
          <w:sz w:val="20"/>
          <w:szCs w:val="20"/>
        </w:rPr>
        <w:t>oustava indikátorů</w:t>
      </w:r>
      <w:r>
        <w:rPr>
          <w:rFonts w:ascii="Arial" w:hAnsi="Arial" w:cs="Arial"/>
          <w:sz w:val="20"/>
          <w:szCs w:val="20"/>
        </w:rPr>
        <w:t xml:space="preserve"> pro strategický cíl 1, včetně informací o t</w:t>
      </w:r>
      <w:r w:rsidRPr="00F11485">
        <w:rPr>
          <w:rFonts w:ascii="Arial" w:hAnsi="Arial" w:cs="Arial"/>
          <w:sz w:val="20"/>
          <w:szCs w:val="20"/>
        </w:rPr>
        <w:t>yp</w:t>
      </w:r>
      <w:r>
        <w:rPr>
          <w:rFonts w:ascii="Arial" w:hAnsi="Arial" w:cs="Arial"/>
          <w:sz w:val="20"/>
          <w:szCs w:val="20"/>
        </w:rPr>
        <w:t>u indikátoru, názvu a jeho definici, měrné jednotce, výchozí hodnotě, cílová hodnotě a r</w:t>
      </w:r>
      <w:r w:rsidRPr="00F11485">
        <w:rPr>
          <w:rFonts w:ascii="Arial" w:hAnsi="Arial" w:cs="Arial"/>
          <w:sz w:val="20"/>
          <w:szCs w:val="20"/>
        </w:rPr>
        <w:t>ok</w:t>
      </w:r>
      <w:r>
        <w:rPr>
          <w:rFonts w:ascii="Arial" w:hAnsi="Arial" w:cs="Arial"/>
          <w:sz w:val="20"/>
          <w:szCs w:val="20"/>
        </w:rPr>
        <w:t>u stanoveném pro</w:t>
      </w:r>
      <w:r w:rsidRPr="00F11485">
        <w:rPr>
          <w:rFonts w:ascii="Arial" w:hAnsi="Arial" w:cs="Arial"/>
          <w:sz w:val="20"/>
          <w:szCs w:val="20"/>
        </w:rPr>
        <w:t xml:space="preserve"> dosažení cílové hodnoty</w:t>
      </w:r>
      <w:r>
        <w:rPr>
          <w:rFonts w:ascii="Arial" w:hAnsi="Arial" w:cs="Arial"/>
          <w:sz w:val="20"/>
          <w:szCs w:val="20"/>
        </w:rPr>
        <w:t xml:space="preserve">, je součástí </w:t>
      </w:r>
      <w:r w:rsidRPr="00B610BB">
        <w:rPr>
          <w:rFonts w:ascii="Arial" w:hAnsi="Arial" w:cs="Arial"/>
          <w:i/>
          <w:sz w:val="20"/>
          <w:szCs w:val="20"/>
        </w:rPr>
        <w:t xml:space="preserve">přílohy s názvem </w:t>
      </w:r>
      <w:r w:rsidR="00240D81">
        <w:rPr>
          <w:rFonts w:ascii="Arial" w:hAnsi="Arial" w:cs="Arial"/>
          <w:i/>
          <w:sz w:val="20"/>
          <w:szCs w:val="20"/>
        </w:rPr>
        <w:t>Soubor</w:t>
      </w:r>
      <w:r w:rsidRPr="00B610BB">
        <w:rPr>
          <w:rFonts w:ascii="Arial" w:hAnsi="Arial" w:cs="Arial"/>
          <w:i/>
          <w:sz w:val="20"/>
          <w:szCs w:val="20"/>
        </w:rPr>
        <w:t xml:space="preserve"> indikátorů</w:t>
      </w:r>
      <w:r>
        <w:rPr>
          <w:rFonts w:ascii="Arial" w:hAnsi="Arial" w:cs="Arial"/>
          <w:sz w:val="20"/>
          <w:szCs w:val="20"/>
        </w:rPr>
        <w:t xml:space="preserve"> (MS Excel). </w:t>
      </w:r>
    </w:p>
    <w:p w:rsidR="00B13039" w:rsidRDefault="00B13039" w:rsidP="00B13039">
      <w:pPr>
        <w:spacing w:before="120" w:after="120"/>
        <w:jc w:val="both"/>
        <w:rPr>
          <w:rFonts w:ascii="Arial" w:hAnsi="Arial" w:cs="Arial"/>
          <w:sz w:val="20"/>
          <w:szCs w:val="20"/>
        </w:rPr>
      </w:pPr>
      <w:r w:rsidRPr="003C0189">
        <w:rPr>
          <w:rFonts w:ascii="Arial" w:hAnsi="Arial" w:cs="Arial"/>
          <w:sz w:val="20"/>
          <w:szCs w:val="20"/>
        </w:rPr>
        <w:t>Proces průběžného vyhodnocování a monitorování postupu realizace implementačních plánů z hlediska dosahování jejich cílů a způsob vyhodnocení výsledků a dopadů Strategického rámce po skončení jeho realizace je blíže popsán v kapitole 7 Postupy monitorování a hodnocení implementace.</w:t>
      </w:r>
    </w:p>
    <w:p w:rsidR="004C21EF" w:rsidRPr="00551B09" w:rsidRDefault="004C21EF" w:rsidP="00AA259D">
      <w:pPr>
        <w:jc w:val="both"/>
        <w:rPr>
          <w:rFonts w:ascii="Arial" w:hAnsi="Arial" w:cs="Arial"/>
          <w:b/>
          <w:i/>
          <w:sz w:val="20"/>
          <w:szCs w:val="20"/>
          <w:u w:val="single"/>
        </w:rPr>
      </w:pPr>
      <w:r w:rsidRPr="00551B09">
        <w:rPr>
          <w:rFonts w:ascii="Arial" w:hAnsi="Arial" w:cs="Arial"/>
          <w:b/>
          <w:i/>
          <w:sz w:val="20"/>
          <w:szCs w:val="20"/>
          <w:u w:val="single"/>
        </w:rPr>
        <w:t>Dělení indikátorů dle typu</w:t>
      </w:r>
    </w:p>
    <w:p w:rsidR="001D17F7" w:rsidRPr="001D17F7" w:rsidRDefault="001D17F7" w:rsidP="00AA259D">
      <w:pPr>
        <w:jc w:val="both"/>
        <w:rPr>
          <w:rFonts w:ascii="Arial" w:hAnsi="Arial" w:cs="Arial"/>
          <w:sz w:val="20"/>
          <w:szCs w:val="20"/>
        </w:rPr>
      </w:pPr>
      <w:r>
        <w:rPr>
          <w:rFonts w:ascii="Arial" w:hAnsi="Arial" w:cs="Arial"/>
          <w:sz w:val="20"/>
          <w:szCs w:val="20"/>
        </w:rPr>
        <w:t xml:space="preserve">Pro účely implementačního plánu rozlišujeme celkem </w:t>
      </w:r>
      <w:r w:rsidRPr="001D17F7">
        <w:rPr>
          <w:rFonts w:ascii="Arial" w:hAnsi="Arial" w:cs="Arial"/>
          <w:b/>
          <w:sz w:val="20"/>
          <w:szCs w:val="20"/>
        </w:rPr>
        <w:t>tři typy indikátorů</w:t>
      </w:r>
      <w:r>
        <w:rPr>
          <w:rFonts w:ascii="Arial" w:hAnsi="Arial" w:cs="Arial"/>
          <w:sz w:val="20"/>
          <w:szCs w:val="20"/>
        </w:rPr>
        <w:t>:</w:t>
      </w:r>
    </w:p>
    <w:p w:rsidR="004C21EF" w:rsidRDefault="00AA259D" w:rsidP="004C21EF">
      <w:pPr>
        <w:pStyle w:val="Odstavecseseznamem"/>
        <w:numPr>
          <w:ilvl w:val="0"/>
          <w:numId w:val="17"/>
        </w:numPr>
        <w:spacing w:before="120" w:after="120"/>
        <w:ind w:left="714" w:hanging="357"/>
        <w:contextualSpacing w:val="0"/>
        <w:jc w:val="both"/>
        <w:rPr>
          <w:rFonts w:ascii="Arial" w:hAnsi="Arial" w:cs="Arial"/>
          <w:sz w:val="20"/>
          <w:szCs w:val="20"/>
        </w:rPr>
      </w:pPr>
      <w:r w:rsidRPr="004C21EF">
        <w:rPr>
          <w:rFonts w:ascii="Arial" w:hAnsi="Arial" w:cs="Arial"/>
          <w:b/>
          <w:sz w:val="20"/>
          <w:szCs w:val="20"/>
        </w:rPr>
        <w:t>Indiká</w:t>
      </w:r>
      <w:r w:rsidR="004C21EF" w:rsidRPr="004C21EF">
        <w:rPr>
          <w:rFonts w:ascii="Arial" w:hAnsi="Arial" w:cs="Arial"/>
          <w:b/>
          <w:sz w:val="20"/>
          <w:szCs w:val="20"/>
        </w:rPr>
        <w:t>tory výstupu</w:t>
      </w:r>
      <w:r w:rsidR="00240D81">
        <w:rPr>
          <w:rFonts w:ascii="Arial" w:hAnsi="Arial" w:cs="Arial"/>
          <w:sz w:val="20"/>
          <w:szCs w:val="20"/>
        </w:rPr>
        <w:t xml:space="preserve"> – </w:t>
      </w:r>
      <w:r w:rsidR="004C21EF">
        <w:rPr>
          <w:rFonts w:ascii="Arial" w:hAnsi="Arial" w:cs="Arial"/>
          <w:sz w:val="20"/>
          <w:szCs w:val="20"/>
        </w:rPr>
        <w:t>umožňují sledovat</w:t>
      </w:r>
      <w:r w:rsidRPr="004C21EF">
        <w:rPr>
          <w:rFonts w:ascii="Arial" w:hAnsi="Arial" w:cs="Arial"/>
          <w:sz w:val="20"/>
          <w:szCs w:val="20"/>
        </w:rPr>
        <w:t xml:space="preserve"> a vyhodnoc</w:t>
      </w:r>
      <w:r w:rsidR="004C21EF">
        <w:rPr>
          <w:rFonts w:ascii="Arial" w:hAnsi="Arial" w:cs="Arial"/>
          <w:sz w:val="20"/>
          <w:szCs w:val="20"/>
        </w:rPr>
        <w:t>ovat prováděná opatření a </w:t>
      </w:r>
      <w:r w:rsidRPr="004C21EF">
        <w:rPr>
          <w:rFonts w:ascii="Arial" w:hAnsi="Arial" w:cs="Arial"/>
          <w:sz w:val="20"/>
          <w:szCs w:val="20"/>
        </w:rPr>
        <w:t>aktivit</w:t>
      </w:r>
      <w:r w:rsidR="0038748F">
        <w:rPr>
          <w:rFonts w:ascii="Arial" w:hAnsi="Arial" w:cs="Arial"/>
          <w:sz w:val="20"/>
          <w:szCs w:val="20"/>
        </w:rPr>
        <w:t>y, které</w:t>
      </w:r>
      <w:r w:rsidRPr="004C21EF">
        <w:rPr>
          <w:rFonts w:ascii="Arial" w:hAnsi="Arial" w:cs="Arial"/>
          <w:sz w:val="20"/>
          <w:szCs w:val="20"/>
        </w:rPr>
        <w:t xml:space="preserve"> charakterizují konkrétní činnost. Podávají informace o okamžitých výstupech </w:t>
      </w:r>
      <w:r w:rsidR="004C21EF">
        <w:rPr>
          <w:rFonts w:ascii="Arial" w:hAnsi="Arial" w:cs="Arial"/>
          <w:sz w:val="20"/>
          <w:szCs w:val="20"/>
        </w:rPr>
        <w:t>implementace.</w:t>
      </w:r>
    </w:p>
    <w:p w:rsidR="004C21EF" w:rsidRDefault="00AA259D" w:rsidP="00545DE9">
      <w:pPr>
        <w:pStyle w:val="Odstavecseseznamem"/>
        <w:numPr>
          <w:ilvl w:val="0"/>
          <w:numId w:val="17"/>
        </w:numPr>
        <w:spacing w:before="120" w:after="120"/>
        <w:contextualSpacing w:val="0"/>
        <w:jc w:val="both"/>
        <w:rPr>
          <w:rFonts w:ascii="Arial" w:hAnsi="Arial" w:cs="Arial"/>
          <w:sz w:val="20"/>
          <w:szCs w:val="20"/>
        </w:rPr>
      </w:pPr>
      <w:r w:rsidRPr="004C21EF">
        <w:rPr>
          <w:rFonts w:ascii="Arial" w:hAnsi="Arial" w:cs="Arial"/>
          <w:b/>
          <w:sz w:val="20"/>
          <w:szCs w:val="20"/>
        </w:rPr>
        <w:t>Indikátory výsledku</w:t>
      </w:r>
      <w:r w:rsidR="004C21EF">
        <w:rPr>
          <w:rFonts w:ascii="Arial" w:hAnsi="Arial" w:cs="Arial"/>
          <w:b/>
          <w:sz w:val="20"/>
          <w:szCs w:val="20"/>
        </w:rPr>
        <w:t xml:space="preserve"> </w:t>
      </w:r>
      <w:r w:rsidR="004C21EF" w:rsidRPr="004C21EF">
        <w:rPr>
          <w:rFonts w:ascii="Arial" w:hAnsi="Arial" w:cs="Arial"/>
          <w:b/>
          <w:sz w:val="20"/>
          <w:szCs w:val="20"/>
        </w:rPr>
        <w:t>–</w:t>
      </w:r>
      <w:r w:rsidRPr="004C21EF">
        <w:rPr>
          <w:rFonts w:ascii="Arial" w:hAnsi="Arial" w:cs="Arial"/>
          <w:sz w:val="20"/>
          <w:szCs w:val="20"/>
        </w:rPr>
        <w:t xml:space="preserve"> </w:t>
      </w:r>
      <w:r w:rsidR="004C21EF">
        <w:rPr>
          <w:rFonts w:ascii="Arial" w:hAnsi="Arial" w:cs="Arial"/>
          <w:sz w:val="20"/>
          <w:szCs w:val="20"/>
        </w:rPr>
        <w:t>mají přímou vazb</w:t>
      </w:r>
      <w:r w:rsidRPr="004C21EF">
        <w:rPr>
          <w:rFonts w:ascii="Arial" w:hAnsi="Arial" w:cs="Arial"/>
          <w:sz w:val="20"/>
          <w:szCs w:val="20"/>
        </w:rPr>
        <w:t xml:space="preserve">u na </w:t>
      </w:r>
      <w:r w:rsidR="00545DE9" w:rsidRPr="00545DE9">
        <w:rPr>
          <w:rFonts w:ascii="Arial" w:hAnsi="Arial" w:cs="Arial"/>
          <w:sz w:val="20"/>
          <w:szCs w:val="20"/>
        </w:rPr>
        <w:t xml:space="preserve">bezprostřední </w:t>
      </w:r>
      <w:r w:rsidR="00545DE9">
        <w:rPr>
          <w:rFonts w:ascii="Arial" w:hAnsi="Arial" w:cs="Arial"/>
          <w:sz w:val="20"/>
          <w:szCs w:val="20"/>
        </w:rPr>
        <w:t>účinky implementace. Slouží k </w:t>
      </w:r>
      <w:r w:rsidRPr="004C21EF">
        <w:rPr>
          <w:rFonts w:ascii="Arial" w:hAnsi="Arial" w:cs="Arial"/>
          <w:sz w:val="20"/>
          <w:szCs w:val="20"/>
        </w:rPr>
        <w:t xml:space="preserve">prokázání, zda bylo </w:t>
      </w:r>
      <w:r w:rsidR="00545DE9">
        <w:rPr>
          <w:rFonts w:ascii="Arial" w:hAnsi="Arial" w:cs="Arial"/>
          <w:sz w:val="20"/>
          <w:szCs w:val="20"/>
        </w:rPr>
        <w:t xml:space="preserve">stanoveného </w:t>
      </w:r>
      <w:r w:rsidRPr="004C21EF">
        <w:rPr>
          <w:rFonts w:ascii="Arial" w:hAnsi="Arial" w:cs="Arial"/>
          <w:sz w:val="20"/>
          <w:szCs w:val="20"/>
        </w:rPr>
        <w:t>cíle</w:t>
      </w:r>
      <w:r w:rsidR="004C21EF">
        <w:rPr>
          <w:rFonts w:ascii="Arial" w:hAnsi="Arial" w:cs="Arial"/>
          <w:sz w:val="20"/>
          <w:szCs w:val="20"/>
        </w:rPr>
        <w:t>/cílů</w:t>
      </w:r>
      <w:r w:rsidRPr="004C21EF">
        <w:rPr>
          <w:rFonts w:ascii="Arial" w:hAnsi="Arial" w:cs="Arial"/>
          <w:sz w:val="20"/>
          <w:szCs w:val="20"/>
        </w:rPr>
        <w:t xml:space="preserve"> dosaženo. </w:t>
      </w:r>
    </w:p>
    <w:p w:rsidR="00545DE9" w:rsidRPr="00545DE9" w:rsidRDefault="00AA259D" w:rsidP="00545DE9">
      <w:pPr>
        <w:pStyle w:val="Odstavecseseznamem"/>
        <w:numPr>
          <w:ilvl w:val="0"/>
          <w:numId w:val="17"/>
        </w:numPr>
        <w:spacing w:before="120" w:after="120"/>
        <w:jc w:val="both"/>
        <w:rPr>
          <w:rFonts w:ascii="Arial" w:hAnsi="Arial" w:cs="Arial"/>
          <w:sz w:val="20"/>
          <w:szCs w:val="20"/>
        </w:rPr>
      </w:pPr>
      <w:r w:rsidRPr="00545DE9">
        <w:rPr>
          <w:rFonts w:ascii="Arial" w:hAnsi="Arial" w:cs="Arial"/>
          <w:b/>
          <w:sz w:val="20"/>
          <w:szCs w:val="20"/>
        </w:rPr>
        <w:t>Indikátory dopadu</w:t>
      </w:r>
      <w:r w:rsidRPr="00545DE9">
        <w:rPr>
          <w:rFonts w:ascii="Arial" w:hAnsi="Arial" w:cs="Arial"/>
          <w:sz w:val="20"/>
          <w:szCs w:val="20"/>
        </w:rPr>
        <w:t xml:space="preserve"> </w:t>
      </w:r>
      <w:r w:rsidR="004C21EF" w:rsidRPr="00545DE9">
        <w:rPr>
          <w:rFonts w:ascii="Arial" w:hAnsi="Arial" w:cs="Arial"/>
          <w:sz w:val="20"/>
          <w:szCs w:val="20"/>
        </w:rPr>
        <w:t xml:space="preserve">– </w:t>
      </w:r>
      <w:r w:rsidRPr="00545DE9">
        <w:rPr>
          <w:rFonts w:ascii="Arial" w:hAnsi="Arial" w:cs="Arial"/>
          <w:sz w:val="20"/>
          <w:szCs w:val="20"/>
        </w:rPr>
        <w:t xml:space="preserve">týkají </w:t>
      </w:r>
      <w:r w:rsidR="004C21EF" w:rsidRPr="00545DE9">
        <w:rPr>
          <w:rFonts w:ascii="Arial" w:hAnsi="Arial" w:cs="Arial"/>
          <w:sz w:val="20"/>
          <w:szCs w:val="20"/>
        </w:rPr>
        <w:t xml:space="preserve">se </w:t>
      </w:r>
      <w:r w:rsidRPr="00545DE9">
        <w:rPr>
          <w:rFonts w:ascii="Arial" w:hAnsi="Arial" w:cs="Arial"/>
          <w:sz w:val="20"/>
          <w:szCs w:val="20"/>
        </w:rPr>
        <w:t>přínosů přesahujících okamžité účinky</w:t>
      </w:r>
      <w:r w:rsidR="00545DE9" w:rsidRPr="00545DE9">
        <w:rPr>
          <w:rFonts w:ascii="Arial" w:hAnsi="Arial" w:cs="Arial"/>
          <w:sz w:val="20"/>
          <w:szCs w:val="20"/>
        </w:rPr>
        <w:t xml:space="preserve"> implementace</w:t>
      </w:r>
      <w:r w:rsidRPr="00545DE9">
        <w:rPr>
          <w:rFonts w:ascii="Arial" w:hAnsi="Arial" w:cs="Arial"/>
          <w:sz w:val="20"/>
          <w:szCs w:val="20"/>
        </w:rPr>
        <w:t xml:space="preserve">. Jsou spojeny s širšími </w:t>
      </w:r>
      <w:r w:rsidR="00EE1A28">
        <w:rPr>
          <w:rFonts w:ascii="Arial" w:hAnsi="Arial" w:cs="Arial"/>
          <w:sz w:val="20"/>
          <w:szCs w:val="20"/>
        </w:rPr>
        <w:t>strategickými cíli</w:t>
      </w:r>
      <w:r w:rsidRPr="00545DE9">
        <w:rPr>
          <w:rFonts w:ascii="Arial" w:hAnsi="Arial" w:cs="Arial"/>
          <w:sz w:val="20"/>
          <w:szCs w:val="20"/>
        </w:rPr>
        <w:t xml:space="preserve">. </w:t>
      </w:r>
      <w:r w:rsidR="00EE1A28">
        <w:rPr>
          <w:rFonts w:ascii="Arial" w:hAnsi="Arial" w:cs="Arial"/>
          <w:sz w:val="20"/>
          <w:szCs w:val="20"/>
        </w:rPr>
        <w:t>Jsou</w:t>
      </w:r>
      <w:r w:rsidR="00545DE9" w:rsidRPr="00545DE9">
        <w:rPr>
          <w:rFonts w:ascii="Arial" w:hAnsi="Arial" w:cs="Arial"/>
          <w:sz w:val="20"/>
          <w:szCs w:val="20"/>
        </w:rPr>
        <w:t xml:space="preserve"> </w:t>
      </w:r>
      <w:r w:rsidR="00EE1A28">
        <w:rPr>
          <w:rFonts w:ascii="Arial" w:hAnsi="Arial" w:cs="Arial"/>
          <w:sz w:val="20"/>
          <w:szCs w:val="20"/>
        </w:rPr>
        <w:t>zejména důležité</w:t>
      </w:r>
      <w:r w:rsidR="00545DE9">
        <w:rPr>
          <w:rFonts w:ascii="Arial" w:hAnsi="Arial" w:cs="Arial"/>
          <w:sz w:val="20"/>
          <w:szCs w:val="20"/>
        </w:rPr>
        <w:t xml:space="preserve"> při přijímání </w:t>
      </w:r>
      <w:r w:rsidR="00E52BEF">
        <w:rPr>
          <w:rFonts w:ascii="Arial" w:hAnsi="Arial" w:cs="Arial"/>
          <w:sz w:val="20"/>
          <w:szCs w:val="20"/>
        </w:rPr>
        <w:t xml:space="preserve">a hodnocení </w:t>
      </w:r>
      <w:r w:rsidR="00545DE9">
        <w:rPr>
          <w:rFonts w:ascii="Arial" w:hAnsi="Arial" w:cs="Arial"/>
          <w:sz w:val="20"/>
          <w:szCs w:val="20"/>
        </w:rPr>
        <w:t>strategických</w:t>
      </w:r>
      <w:r w:rsidR="00545DE9" w:rsidRPr="00545DE9">
        <w:rPr>
          <w:rFonts w:ascii="Arial" w:hAnsi="Arial" w:cs="Arial"/>
          <w:sz w:val="20"/>
          <w:szCs w:val="20"/>
        </w:rPr>
        <w:t xml:space="preserve"> rozhodnutí</w:t>
      </w:r>
      <w:r w:rsidR="00545DE9">
        <w:rPr>
          <w:rFonts w:ascii="Arial" w:hAnsi="Arial" w:cs="Arial"/>
          <w:sz w:val="20"/>
          <w:szCs w:val="20"/>
        </w:rPr>
        <w:t>.</w:t>
      </w:r>
    </w:p>
    <w:p w:rsidR="00150D83" w:rsidRPr="00F11485" w:rsidRDefault="00150D83" w:rsidP="0001064B">
      <w:pPr>
        <w:rPr>
          <w:rFonts w:ascii="Arial" w:hAnsi="Arial" w:cs="Arial"/>
          <w:sz w:val="20"/>
          <w:szCs w:val="20"/>
        </w:rPr>
      </w:pPr>
    </w:p>
    <w:p w:rsidR="0078631D" w:rsidRDefault="0078631D">
      <w:r>
        <w:br w:type="page"/>
      </w:r>
    </w:p>
    <w:p w:rsidR="0078631D" w:rsidRPr="00D12706" w:rsidRDefault="0078631D" w:rsidP="0078631D">
      <w:pPr>
        <w:pStyle w:val="Nadpis1"/>
        <w:numPr>
          <w:ilvl w:val="0"/>
          <w:numId w:val="8"/>
        </w:numPr>
      </w:pPr>
      <w:bookmarkStart w:id="14" w:name="_Toc402724357"/>
      <w:r w:rsidRPr="0078631D">
        <w:lastRenderedPageBreak/>
        <w:t>Postupy řízení a organizační struktura</w:t>
      </w:r>
      <w:bookmarkEnd w:id="14"/>
    </w:p>
    <w:p w:rsidR="001D5B72" w:rsidRPr="001D5B72" w:rsidRDefault="001D5B72" w:rsidP="001D5B72">
      <w:pPr>
        <w:spacing w:after="120"/>
        <w:jc w:val="both"/>
        <w:rPr>
          <w:rFonts w:ascii="Arial" w:eastAsia="Times New Roman" w:hAnsi="Arial" w:cs="Arial"/>
          <w:sz w:val="20"/>
          <w:szCs w:val="20"/>
        </w:rPr>
      </w:pPr>
      <w:r w:rsidRPr="001D5B72">
        <w:rPr>
          <w:rFonts w:ascii="Arial" w:eastAsia="Times New Roman" w:hAnsi="Arial" w:cs="Arial"/>
          <w:sz w:val="20"/>
          <w:szCs w:val="20"/>
        </w:rPr>
        <w:t xml:space="preserve">Organizační struktura realizace implementačních plánů Strategického rámce rozvoje veřejné správy České republiky pro období 2014 – 2020 je založena na </w:t>
      </w:r>
      <w:r w:rsidRPr="001D5B72">
        <w:rPr>
          <w:rFonts w:ascii="Arial" w:eastAsia="Times New Roman" w:hAnsi="Arial" w:cs="Arial"/>
          <w:b/>
          <w:sz w:val="20"/>
          <w:szCs w:val="20"/>
        </w:rPr>
        <w:t>rozlišení dohledové</w:t>
      </w:r>
      <w:r w:rsidRPr="001D5B72">
        <w:rPr>
          <w:rFonts w:ascii="Arial" w:eastAsia="Times New Roman" w:hAnsi="Arial" w:cs="Arial"/>
          <w:sz w:val="20"/>
          <w:szCs w:val="20"/>
        </w:rPr>
        <w:t xml:space="preserve"> (kontrolní), </w:t>
      </w:r>
      <w:r w:rsidRPr="001D5B72">
        <w:rPr>
          <w:rFonts w:ascii="Arial" w:eastAsia="Times New Roman" w:hAnsi="Arial" w:cs="Arial"/>
          <w:b/>
          <w:sz w:val="20"/>
          <w:szCs w:val="20"/>
        </w:rPr>
        <w:t>řídicí</w:t>
      </w:r>
      <w:r w:rsidRPr="001D5B72">
        <w:rPr>
          <w:rFonts w:ascii="Arial" w:eastAsia="Times New Roman" w:hAnsi="Arial" w:cs="Arial"/>
          <w:sz w:val="20"/>
          <w:szCs w:val="20"/>
        </w:rPr>
        <w:t xml:space="preserve"> a </w:t>
      </w:r>
      <w:r w:rsidRPr="001D5B72">
        <w:rPr>
          <w:rFonts w:ascii="Arial" w:eastAsia="Times New Roman" w:hAnsi="Arial" w:cs="Arial"/>
          <w:b/>
          <w:sz w:val="20"/>
          <w:szCs w:val="20"/>
        </w:rPr>
        <w:t>výkonné</w:t>
      </w:r>
      <w:r w:rsidRPr="001D5B72">
        <w:rPr>
          <w:rFonts w:ascii="Arial" w:eastAsia="Times New Roman" w:hAnsi="Arial" w:cs="Arial"/>
          <w:sz w:val="20"/>
          <w:szCs w:val="20"/>
        </w:rPr>
        <w:t xml:space="preserve"> </w:t>
      </w:r>
      <w:r w:rsidRPr="001D5B72">
        <w:rPr>
          <w:rFonts w:ascii="Arial" w:eastAsia="Times New Roman" w:hAnsi="Arial" w:cs="Arial"/>
          <w:b/>
          <w:sz w:val="20"/>
          <w:szCs w:val="20"/>
        </w:rPr>
        <w:t>role</w:t>
      </w:r>
      <w:r w:rsidRPr="001D5B72">
        <w:rPr>
          <w:rFonts w:ascii="Arial" w:eastAsia="Times New Roman" w:hAnsi="Arial" w:cs="Arial"/>
          <w:sz w:val="20"/>
          <w:szCs w:val="20"/>
        </w:rPr>
        <w:t>.</w:t>
      </w:r>
    </w:p>
    <w:p w:rsidR="001D5B72" w:rsidRPr="001D5B72" w:rsidRDefault="001D5B72" w:rsidP="001D5B72">
      <w:pPr>
        <w:spacing w:after="120"/>
        <w:jc w:val="both"/>
        <w:rPr>
          <w:rFonts w:ascii="Arial" w:eastAsia="Times New Roman" w:hAnsi="Arial" w:cs="Arial"/>
          <w:sz w:val="20"/>
          <w:szCs w:val="20"/>
        </w:rPr>
      </w:pPr>
      <w:r w:rsidRPr="001D5B72">
        <w:rPr>
          <w:rFonts w:ascii="Arial" w:eastAsia="Times New Roman" w:hAnsi="Arial" w:cs="Arial"/>
          <w:b/>
          <w:sz w:val="20"/>
          <w:szCs w:val="20"/>
        </w:rPr>
        <w:t>Dohledovým orgánem</w:t>
      </w:r>
      <w:r w:rsidRPr="001D5B72">
        <w:rPr>
          <w:rFonts w:ascii="Arial" w:eastAsia="Times New Roman" w:hAnsi="Arial" w:cs="Arial"/>
          <w:sz w:val="20"/>
          <w:szCs w:val="20"/>
        </w:rPr>
        <w:t xml:space="preserve"> implementace je </w:t>
      </w:r>
      <w:r w:rsidRPr="001D5B72">
        <w:rPr>
          <w:rFonts w:ascii="Arial" w:eastAsia="Times New Roman" w:hAnsi="Arial" w:cs="Arial"/>
          <w:b/>
          <w:sz w:val="20"/>
          <w:szCs w:val="20"/>
        </w:rPr>
        <w:t xml:space="preserve">Rada vlády pro veřejnou správu </w:t>
      </w:r>
      <w:r w:rsidRPr="001D5B72">
        <w:rPr>
          <w:rFonts w:ascii="Arial" w:eastAsia="Times New Roman" w:hAnsi="Arial" w:cs="Arial"/>
          <w:sz w:val="20"/>
          <w:szCs w:val="20"/>
        </w:rPr>
        <w:t>(dále také Rada vlády),</w:t>
      </w:r>
      <w:r w:rsidRPr="001D5B72">
        <w:rPr>
          <w:rFonts w:ascii="Arial" w:eastAsia="Times New Roman" w:hAnsi="Arial" w:cs="Arial"/>
          <w:b/>
          <w:sz w:val="20"/>
          <w:szCs w:val="20"/>
        </w:rPr>
        <w:t xml:space="preserve"> </w:t>
      </w:r>
      <w:r w:rsidRPr="001D5B72">
        <w:rPr>
          <w:rFonts w:ascii="Arial" w:eastAsia="Times New Roman" w:hAnsi="Arial" w:cs="Arial"/>
          <w:sz w:val="20"/>
          <w:szCs w:val="20"/>
        </w:rPr>
        <w:t>která vrcholov</w:t>
      </w:r>
      <w:r w:rsidR="00294E85">
        <w:rPr>
          <w:rFonts w:ascii="Arial" w:eastAsia="Times New Roman" w:hAnsi="Arial" w:cs="Arial"/>
          <w:sz w:val="20"/>
          <w:szCs w:val="20"/>
        </w:rPr>
        <w:t>ě</w:t>
      </w:r>
      <w:r w:rsidRPr="001D5B72">
        <w:rPr>
          <w:rFonts w:ascii="Arial" w:eastAsia="Times New Roman" w:hAnsi="Arial" w:cs="Arial"/>
          <w:sz w:val="20"/>
          <w:szCs w:val="20"/>
        </w:rPr>
        <w:t xml:space="preserve"> dohlíží a kontroluje realizaci implementačních plánů, projednává a schvaluje klíčové výstupy a zajišťuje vzájemný soulad realizace všech čtyř implementačních plánů. </w:t>
      </w:r>
    </w:p>
    <w:p w:rsidR="001D5B72" w:rsidRPr="001D5B72" w:rsidRDefault="001D5B72" w:rsidP="001D5B72">
      <w:pPr>
        <w:spacing w:after="120"/>
        <w:jc w:val="both"/>
        <w:rPr>
          <w:rFonts w:ascii="Arial" w:eastAsia="Times New Roman" w:hAnsi="Arial" w:cs="Arial"/>
          <w:sz w:val="20"/>
          <w:szCs w:val="20"/>
        </w:rPr>
      </w:pPr>
      <w:r w:rsidRPr="001D5B72">
        <w:rPr>
          <w:rFonts w:ascii="Arial" w:eastAsia="Times New Roman" w:hAnsi="Arial" w:cs="Arial"/>
          <w:b/>
          <w:sz w:val="20"/>
          <w:szCs w:val="20"/>
        </w:rPr>
        <w:t>Řídicí roli</w:t>
      </w:r>
      <w:r w:rsidRPr="001D5B72">
        <w:rPr>
          <w:rFonts w:ascii="Arial" w:eastAsia="Times New Roman" w:hAnsi="Arial" w:cs="Arial"/>
          <w:sz w:val="20"/>
          <w:szCs w:val="20"/>
        </w:rPr>
        <w:t xml:space="preserve"> zastávají zejména </w:t>
      </w:r>
      <w:r w:rsidRPr="001D5B72">
        <w:rPr>
          <w:rFonts w:ascii="Arial" w:eastAsia="Times New Roman" w:hAnsi="Arial" w:cs="Arial"/>
          <w:b/>
          <w:sz w:val="20"/>
          <w:szCs w:val="20"/>
        </w:rPr>
        <w:t xml:space="preserve">Gestoři realizace implementačního plánu </w:t>
      </w:r>
      <w:r w:rsidRPr="001D5B72">
        <w:rPr>
          <w:rFonts w:ascii="Arial" w:eastAsia="Times New Roman" w:hAnsi="Arial" w:cs="Arial"/>
          <w:sz w:val="20"/>
          <w:szCs w:val="20"/>
        </w:rPr>
        <w:t xml:space="preserve">(dále také Gestor), </w:t>
      </w:r>
      <w:r w:rsidRPr="001D5B72">
        <w:rPr>
          <w:rFonts w:ascii="Arial" w:eastAsia="Times New Roman" w:hAnsi="Arial" w:cs="Arial"/>
          <w:b/>
          <w:sz w:val="20"/>
          <w:szCs w:val="20"/>
        </w:rPr>
        <w:t>Řídicí výbory</w:t>
      </w:r>
      <w:r w:rsidRPr="001D5B72">
        <w:rPr>
          <w:rFonts w:ascii="Arial" w:eastAsia="Times New Roman" w:hAnsi="Arial" w:cs="Arial"/>
          <w:sz w:val="20"/>
          <w:szCs w:val="20"/>
        </w:rPr>
        <w:t xml:space="preserve"> (dále také ŘV) a </w:t>
      </w:r>
      <w:r w:rsidRPr="001D5B72">
        <w:rPr>
          <w:rFonts w:ascii="Arial" w:eastAsia="Times New Roman" w:hAnsi="Arial" w:cs="Arial"/>
          <w:b/>
          <w:sz w:val="20"/>
          <w:szCs w:val="20"/>
        </w:rPr>
        <w:t xml:space="preserve">Vedoucí realizace implementačních plánů </w:t>
      </w:r>
      <w:r w:rsidRPr="001D5B72">
        <w:rPr>
          <w:rFonts w:ascii="Arial" w:eastAsia="Times New Roman" w:hAnsi="Arial" w:cs="Arial"/>
          <w:sz w:val="20"/>
          <w:szCs w:val="20"/>
        </w:rPr>
        <w:t>(dále také Vedoucí realizace IP). Každá z těchto úrovní řízení je ustanovená pro realizaci každého strategického cíle zvlášť. Gestoři vrcholově řídí a odpovídají za realizaci daného implementačního plánu. Jeden ze čtyř Gestorů je zároveň Radou vlády určen jako Gestor realizace všech čtyř implementačních plánů (respektive realizace Strategického rámce jako takového).</w:t>
      </w:r>
    </w:p>
    <w:p w:rsidR="001D5B72" w:rsidRPr="001D5B72" w:rsidRDefault="001D5B72" w:rsidP="001D5B72">
      <w:pPr>
        <w:spacing w:after="120"/>
        <w:jc w:val="both"/>
        <w:rPr>
          <w:rFonts w:ascii="Arial" w:eastAsia="Times New Roman" w:hAnsi="Arial" w:cs="Arial"/>
          <w:sz w:val="20"/>
          <w:szCs w:val="20"/>
        </w:rPr>
      </w:pPr>
      <w:r w:rsidRPr="001D5B72">
        <w:rPr>
          <w:rFonts w:ascii="Arial" w:eastAsia="Times New Roman" w:hAnsi="Arial" w:cs="Arial"/>
          <w:sz w:val="20"/>
          <w:szCs w:val="20"/>
        </w:rPr>
        <w:t>Další úrovní řízení jsou Řídicí výbory, které především průběžně řídí a kontrolují realizaci implementačních plánů, projednávají a schvalují jeho výstupy a koordinují realizaci specifických cílů v rámci daného implementačního plánu/strategického cíle.</w:t>
      </w:r>
    </w:p>
    <w:p w:rsidR="001D5B72" w:rsidRPr="001D5B72" w:rsidRDefault="00A33115" w:rsidP="001D5B72">
      <w:pPr>
        <w:spacing w:after="120"/>
        <w:jc w:val="both"/>
        <w:rPr>
          <w:rFonts w:ascii="Arial" w:eastAsia="Times New Roman" w:hAnsi="Arial" w:cs="Arial"/>
          <w:sz w:val="20"/>
          <w:szCs w:val="20"/>
        </w:rPr>
      </w:pPr>
      <w:r>
        <w:rPr>
          <w:rFonts w:ascii="Arial" w:eastAsia="Times New Roman" w:hAnsi="Arial" w:cs="Arial"/>
          <w:sz w:val="20"/>
          <w:szCs w:val="20"/>
        </w:rPr>
        <w:t>Členy (případně i předsedy)</w:t>
      </w:r>
      <w:r w:rsidR="001D5B72" w:rsidRPr="001D5B72">
        <w:rPr>
          <w:rFonts w:ascii="Arial" w:eastAsia="Times New Roman" w:hAnsi="Arial" w:cs="Arial"/>
          <w:sz w:val="20"/>
          <w:szCs w:val="20"/>
        </w:rPr>
        <w:t xml:space="preserve"> Řídicích výborů jsou Vedoucí realizace IP, kteří především řídí a</w:t>
      </w:r>
      <w:r>
        <w:rPr>
          <w:rFonts w:ascii="Arial" w:eastAsia="Times New Roman" w:hAnsi="Arial" w:cs="Arial"/>
          <w:sz w:val="20"/>
          <w:szCs w:val="20"/>
        </w:rPr>
        <w:t> </w:t>
      </w:r>
      <w:r w:rsidR="001D5B72" w:rsidRPr="001D5B72">
        <w:rPr>
          <w:rFonts w:ascii="Arial" w:eastAsia="Times New Roman" w:hAnsi="Arial" w:cs="Arial"/>
          <w:sz w:val="20"/>
          <w:szCs w:val="20"/>
        </w:rPr>
        <w:t>koordinují činnost výkonné složky implementace (tj. Koordinátorů realizace jednotlivých specifických cílů a Realizačních týmů). Jeden ze čtyř Vedoucí</w:t>
      </w:r>
      <w:r w:rsidR="00294E85">
        <w:rPr>
          <w:rFonts w:ascii="Arial" w:eastAsia="Times New Roman" w:hAnsi="Arial" w:cs="Arial"/>
          <w:sz w:val="20"/>
          <w:szCs w:val="20"/>
        </w:rPr>
        <w:t>ch</w:t>
      </w:r>
      <w:r w:rsidR="001D5B72" w:rsidRPr="001D5B72">
        <w:rPr>
          <w:rFonts w:ascii="Arial" w:eastAsia="Times New Roman" w:hAnsi="Arial" w:cs="Arial"/>
          <w:sz w:val="20"/>
          <w:szCs w:val="20"/>
        </w:rPr>
        <w:t xml:space="preserve"> realizace IP je zároveň Radou vlády určen jako Vedoucí realizace všech čtyř implementačních plánů (respektive realizace Strategického rámce jako takového).</w:t>
      </w:r>
    </w:p>
    <w:p w:rsidR="001D5B72" w:rsidRPr="001D5B72" w:rsidRDefault="001D5B72" w:rsidP="001D5B72">
      <w:pPr>
        <w:spacing w:after="120"/>
        <w:jc w:val="both"/>
        <w:rPr>
          <w:rFonts w:ascii="Arial" w:eastAsia="Times New Roman" w:hAnsi="Arial" w:cs="Arial"/>
          <w:sz w:val="20"/>
          <w:szCs w:val="20"/>
        </w:rPr>
      </w:pPr>
      <w:r w:rsidRPr="001D5B72">
        <w:rPr>
          <w:rFonts w:ascii="Arial" w:eastAsia="Times New Roman" w:hAnsi="Arial" w:cs="Arial"/>
          <w:b/>
          <w:sz w:val="20"/>
          <w:szCs w:val="20"/>
        </w:rPr>
        <w:t>Výkonnou roli</w:t>
      </w:r>
      <w:r w:rsidRPr="001D5B72">
        <w:rPr>
          <w:rFonts w:ascii="Arial" w:eastAsia="Times New Roman" w:hAnsi="Arial" w:cs="Arial"/>
          <w:sz w:val="20"/>
          <w:szCs w:val="20"/>
        </w:rPr>
        <w:t xml:space="preserve"> realizace implementačních plánů mají na starosti zejména </w:t>
      </w:r>
      <w:r w:rsidRPr="001D5B72">
        <w:rPr>
          <w:rFonts w:ascii="Arial" w:eastAsia="Times New Roman" w:hAnsi="Arial" w:cs="Arial"/>
          <w:b/>
          <w:sz w:val="20"/>
          <w:szCs w:val="20"/>
        </w:rPr>
        <w:t xml:space="preserve">Koordinátoři realizace jednotlivých specifických cílů </w:t>
      </w:r>
      <w:r w:rsidRPr="001D5B72">
        <w:rPr>
          <w:rFonts w:ascii="Arial" w:eastAsia="Times New Roman" w:hAnsi="Arial" w:cs="Arial"/>
          <w:sz w:val="20"/>
          <w:szCs w:val="20"/>
        </w:rPr>
        <w:t xml:space="preserve">(dále také Koordinátoři realizace SC) a </w:t>
      </w:r>
      <w:r w:rsidRPr="001D5B72">
        <w:rPr>
          <w:rFonts w:ascii="Arial" w:eastAsia="Times New Roman" w:hAnsi="Arial" w:cs="Arial"/>
          <w:b/>
          <w:sz w:val="20"/>
          <w:szCs w:val="20"/>
        </w:rPr>
        <w:t>Realizační týmy</w:t>
      </w:r>
      <w:r w:rsidRPr="001D5B72">
        <w:rPr>
          <w:rFonts w:ascii="Arial" w:eastAsia="Times New Roman" w:hAnsi="Arial" w:cs="Arial"/>
          <w:sz w:val="20"/>
          <w:szCs w:val="20"/>
        </w:rPr>
        <w:t xml:space="preserve">. Koordinátoři realizace SC jsou osoby odpovědné za koordinaci, řízení a realizaci </w:t>
      </w:r>
      <w:r w:rsidR="00294E85">
        <w:rPr>
          <w:rFonts w:ascii="Arial" w:eastAsia="Times New Roman" w:hAnsi="Arial" w:cs="Arial"/>
          <w:sz w:val="20"/>
          <w:szCs w:val="20"/>
        </w:rPr>
        <w:t xml:space="preserve">opatření a </w:t>
      </w:r>
      <w:r w:rsidRPr="001D5B72">
        <w:rPr>
          <w:rFonts w:ascii="Arial" w:eastAsia="Times New Roman" w:hAnsi="Arial" w:cs="Arial"/>
          <w:sz w:val="20"/>
          <w:szCs w:val="20"/>
        </w:rPr>
        <w:t>aktivit specifických cílů a zároveň řídí Realizační tým pro daný specifický cíl (pokud bude rozhodnuto o jeho ustanovení). Součástí realizačních týmů mohou být v průběhu implementace také zástupci případných dodavatelů (realizátorů některých aktivit – např. zpracovatelé analýz apod.).</w:t>
      </w:r>
    </w:p>
    <w:p w:rsidR="001D5B72" w:rsidRPr="001D5B72" w:rsidRDefault="001D5B72" w:rsidP="001D5B72">
      <w:pPr>
        <w:spacing w:before="240" w:after="120"/>
        <w:jc w:val="both"/>
        <w:rPr>
          <w:rFonts w:ascii="Arial" w:eastAsia="Times New Roman" w:hAnsi="Arial" w:cs="Arial"/>
          <w:sz w:val="20"/>
          <w:szCs w:val="20"/>
        </w:rPr>
      </w:pPr>
      <w:r w:rsidRPr="001D5B72">
        <w:rPr>
          <w:rFonts w:ascii="Arial" w:eastAsia="Times New Roman" w:hAnsi="Arial" w:cs="Arial"/>
          <w:sz w:val="20"/>
          <w:szCs w:val="20"/>
        </w:rPr>
        <w:t xml:space="preserve">V případě potřeby (nedostatečná součinnost, řešení problémů, neshod apod.) jsou </w:t>
      </w:r>
      <w:r w:rsidRPr="001D5B72">
        <w:rPr>
          <w:rFonts w:ascii="Arial" w:eastAsia="Times New Roman" w:hAnsi="Arial" w:cs="Arial"/>
          <w:b/>
          <w:sz w:val="20"/>
          <w:szCs w:val="20"/>
        </w:rPr>
        <w:t>eskalační mechanismy</w:t>
      </w:r>
      <w:r w:rsidRPr="001D5B72">
        <w:rPr>
          <w:rFonts w:ascii="Arial" w:eastAsia="Times New Roman" w:hAnsi="Arial" w:cs="Arial"/>
          <w:sz w:val="20"/>
          <w:szCs w:val="20"/>
        </w:rPr>
        <w:t xml:space="preserve"> následující:</w:t>
      </w:r>
    </w:p>
    <w:p w:rsidR="001D5B72" w:rsidRPr="001D5B72" w:rsidRDefault="00214B05" w:rsidP="00214B05">
      <w:pPr>
        <w:pStyle w:val="Odstavecseseznamem"/>
        <w:numPr>
          <w:ilvl w:val="0"/>
          <w:numId w:val="17"/>
        </w:numPr>
        <w:spacing w:before="120" w:after="120"/>
        <w:ind w:left="714" w:hanging="357"/>
        <w:contextualSpacing w:val="0"/>
        <w:jc w:val="both"/>
        <w:rPr>
          <w:rFonts w:ascii="Arial" w:eastAsia="Times New Roman" w:hAnsi="Arial" w:cs="Arial"/>
          <w:sz w:val="20"/>
          <w:szCs w:val="20"/>
        </w:rPr>
      </w:pPr>
      <w:r>
        <w:rPr>
          <w:rFonts w:ascii="Arial" w:hAnsi="Arial" w:cs="Arial"/>
          <w:sz w:val="20"/>
          <w:szCs w:val="20"/>
        </w:rPr>
        <w:t>P</w:t>
      </w:r>
      <w:r w:rsidR="001D5B72" w:rsidRPr="00214B05">
        <w:rPr>
          <w:rFonts w:ascii="Arial" w:hAnsi="Arial" w:cs="Arial"/>
          <w:sz w:val="20"/>
          <w:szCs w:val="20"/>
        </w:rPr>
        <w:t>roblémy</w:t>
      </w:r>
      <w:r w:rsidR="001D5B72" w:rsidRPr="00214B05">
        <w:rPr>
          <w:rFonts w:ascii="Arial" w:eastAsia="Times New Roman" w:hAnsi="Arial" w:cs="Arial"/>
          <w:sz w:val="20"/>
          <w:szCs w:val="20"/>
        </w:rPr>
        <w:t xml:space="preserve"> </w:t>
      </w:r>
      <w:r w:rsidR="001D5B72" w:rsidRPr="001D5B72">
        <w:rPr>
          <w:rFonts w:ascii="Arial" w:eastAsia="Times New Roman" w:hAnsi="Arial" w:cs="Arial"/>
          <w:sz w:val="20"/>
          <w:szCs w:val="20"/>
        </w:rPr>
        <w:t xml:space="preserve">a neshody na úrovni Realizačního týmu jsou eskalovány k Vedoucímu realizace </w:t>
      </w:r>
      <w:r w:rsidR="001D5B72" w:rsidRPr="00214B05">
        <w:rPr>
          <w:rFonts w:ascii="Arial" w:hAnsi="Arial" w:cs="Arial"/>
          <w:sz w:val="20"/>
          <w:szCs w:val="20"/>
        </w:rPr>
        <w:t>daného</w:t>
      </w:r>
      <w:r w:rsidR="001D5B72" w:rsidRPr="001D5B72">
        <w:rPr>
          <w:rFonts w:ascii="Arial" w:eastAsia="Times New Roman" w:hAnsi="Arial" w:cs="Arial"/>
          <w:sz w:val="20"/>
          <w:szCs w:val="20"/>
        </w:rPr>
        <w:t xml:space="preserve"> IP, případně pak na příslušný Řídicí výbor;</w:t>
      </w:r>
    </w:p>
    <w:p w:rsidR="001D5B72" w:rsidRPr="00214B05" w:rsidRDefault="00214B05" w:rsidP="001D5B72">
      <w:pPr>
        <w:pStyle w:val="Odstavecseseznamem"/>
        <w:numPr>
          <w:ilvl w:val="0"/>
          <w:numId w:val="17"/>
        </w:numPr>
        <w:spacing w:before="120" w:after="120"/>
        <w:ind w:left="714" w:hanging="357"/>
        <w:contextualSpacing w:val="0"/>
        <w:jc w:val="both"/>
        <w:rPr>
          <w:rFonts w:ascii="Arial" w:eastAsia="Times New Roman" w:hAnsi="Arial" w:cs="Arial"/>
          <w:sz w:val="20"/>
          <w:szCs w:val="20"/>
        </w:rPr>
      </w:pPr>
      <w:r>
        <w:rPr>
          <w:rFonts w:ascii="Arial" w:hAnsi="Arial" w:cs="Arial"/>
          <w:sz w:val="20"/>
          <w:szCs w:val="20"/>
        </w:rPr>
        <w:t>P</w:t>
      </w:r>
      <w:r w:rsidR="001D5B72" w:rsidRPr="00214B05">
        <w:rPr>
          <w:rFonts w:ascii="Arial" w:hAnsi="Arial" w:cs="Arial"/>
          <w:sz w:val="20"/>
          <w:szCs w:val="20"/>
        </w:rPr>
        <w:t>roblémy</w:t>
      </w:r>
      <w:r w:rsidR="001D5B72" w:rsidRPr="001D5B72">
        <w:rPr>
          <w:rFonts w:ascii="Arial" w:eastAsia="Times New Roman" w:hAnsi="Arial" w:cs="Arial"/>
          <w:sz w:val="20"/>
          <w:szCs w:val="20"/>
        </w:rPr>
        <w:t xml:space="preserve"> a neshody na úrovni Řídicího výboru jsou eskalovány na Radu vlády.</w:t>
      </w:r>
    </w:p>
    <w:p w:rsidR="001D5B72" w:rsidRPr="001D5B72" w:rsidRDefault="001D5B72" w:rsidP="001D5B72">
      <w:pPr>
        <w:spacing w:after="120"/>
        <w:jc w:val="both"/>
        <w:rPr>
          <w:rFonts w:ascii="Arial" w:eastAsia="Times New Roman" w:hAnsi="Arial" w:cs="Arial"/>
          <w:sz w:val="20"/>
          <w:szCs w:val="20"/>
        </w:rPr>
      </w:pPr>
      <w:r w:rsidRPr="001D5B72">
        <w:rPr>
          <w:rFonts w:ascii="Arial" w:eastAsia="Times New Roman" w:hAnsi="Arial" w:cs="Arial"/>
          <w:sz w:val="20"/>
          <w:szCs w:val="20"/>
        </w:rPr>
        <w:t>Rada vlády i Řídicí výbory se řídí v souladu s jejich jednacími řády. Postupy řízení a jednání ostatních částí organizační struktury se řídí příslušným implementačním plánem, pokud nebude stanoveno Řídicím výborem jinak.</w:t>
      </w:r>
    </w:p>
    <w:p w:rsidR="001D5B72" w:rsidRPr="001D5B72" w:rsidRDefault="001D5B72" w:rsidP="001D5B72">
      <w:pPr>
        <w:spacing w:before="240" w:after="120"/>
        <w:jc w:val="both"/>
        <w:rPr>
          <w:rFonts w:ascii="Arial" w:eastAsia="Times New Roman" w:hAnsi="Arial" w:cs="Arial"/>
          <w:sz w:val="20"/>
          <w:szCs w:val="20"/>
        </w:rPr>
      </w:pPr>
      <w:r w:rsidRPr="001D5B72">
        <w:rPr>
          <w:rFonts w:ascii="Arial" w:eastAsia="Times New Roman" w:hAnsi="Arial" w:cs="Arial"/>
          <w:sz w:val="20"/>
          <w:szCs w:val="20"/>
        </w:rPr>
        <w:t xml:space="preserve">Strategický rámec, implementační plány a jejich </w:t>
      </w:r>
      <w:r w:rsidRPr="001D5B72">
        <w:rPr>
          <w:rFonts w:ascii="Arial" w:eastAsia="Times New Roman" w:hAnsi="Arial" w:cs="Arial"/>
          <w:b/>
          <w:sz w:val="20"/>
          <w:szCs w:val="20"/>
        </w:rPr>
        <w:t>podstatné změny schvaluje Rada vlády</w:t>
      </w:r>
      <w:r w:rsidRPr="001D5B72">
        <w:rPr>
          <w:rFonts w:ascii="Arial" w:eastAsia="Times New Roman" w:hAnsi="Arial" w:cs="Arial"/>
          <w:sz w:val="20"/>
          <w:szCs w:val="20"/>
        </w:rPr>
        <w:t xml:space="preserve">, </w:t>
      </w:r>
      <w:r w:rsidRPr="001D5B72">
        <w:rPr>
          <w:rFonts w:ascii="Arial" w:eastAsia="Times New Roman" w:hAnsi="Arial" w:cs="Arial"/>
          <w:b/>
          <w:sz w:val="20"/>
          <w:szCs w:val="20"/>
        </w:rPr>
        <w:t>ostatní změny schvalují příslušné Řídicí výbory</w:t>
      </w:r>
      <w:r w:rsidRPr="001D5B72">
        <w:rPr>
          <w:rFonts w:ascii="Arial" w:eastAsia="Times New Roman" w:hAnsi="Arial" w:cs="Arial"/>
          <w:sz w:val="20"/>
          <w:szCs w:val="20"/>
        </w:rPr>
        <w:t>. Podstatnou změnou se rozumí zejména:</w:t>
      </w:r>
    </w:p>
    <w:p w:rsidR="001D5B72" w:rsidRPr="00214B05" w:rsidRDefault="00214B05" w:rsidP="00214B05">
      <w:pPr>
        <w:pStyle w:val="Odstavecseseznamem"/>
        <w:numPr>
          <w:ilvl w:val="0"/>
          <w:numId w:val="17"/>
        </w:numPr>
        <w:spacing w:before="120" w:after="120"/>
        <w:ind w:left="714" w:hanging="357"/>
        <w:contextualSpacing w:val="0"/>
        <w:jc w:val="both"/>
        <w:rPr>
          <w:rFonts w:ascii="Arial" w:hAnsi="Arial" w:cs="Arial"/>
          <w:sz w:val="20"/>
          <w:szCs w:val="20"/>
        </w:rPr>
      </w:pPr>
      <w:r w:rsidRPr="00214B05">
        <w:rPr>
          <w:rFonts w:ascii="Arial" w:hAnsi="Arial" w:cs="Arial"/>
          <w:sz w:val="20"/>
          <w:szCs w:val="20"/>
        </w:rPr>
        <w:t>P</w:t>
      </w:r>
      <w:r w:rsidR="001D5B72" w:rsidRPr="00214B05">
        <w:rPr>
          <w:rFonts w:ascii="Arial" w:hAnsi="Arial" w:cs="Arial"/>
          <w:sz w:val="20"/>
          <w:szCs w:val="20"/>
        </w:rPr>
        <w:t>otřeba navýšení rozpočtu nebo změny zdroje financování,</w:t>
      </w:r>
    </w:p>
    <w:p w:rsidR="001D5B72" w:rsidRPr="00214B05" w:rsidRDefault="00214B05" w:rsidP="00214B05">
      <w:pPr>
        <w:pStyle w:val="Odstavecseseznamem"/>
        <w:numPr>
          <w:ilvl w:val="0"/>
          <w:numId w:val="17"/>
        </w:numPr>
        <w:spacing w:before="120" w:after="120"/>
        <w:ind w:left="714" w:hanging="357"/>
        <w:contextualSpacing w:val="0"/>
        <w:jc w:val="both"/>
        <w:rPr>
          <w:rFonts w:ascii="Arial" w:hAnsi="Arial" w:cs="Arial"/>
          <w:sz w:val="20"/>
          <w:szCs w:val="20"/>
        </w:rPr>
      </w:pPr>
      <w:r w:rsidRPr="00214B05">
        <w:rPr>
          <w:rFonts w:ascii="Arial" w:hAnsi="Arial" w:cs="Arial"/>
          <w:sz w:val="20"/>
          <w:szCs w:val="20"/>
        </w:rPr>
        <w:t>Ú</w:t>
      </w:r>
      <w:r w:rsidR="001D5B72" w:rsidRPr="00214B05">
        <w:rPr>
          <w:rFonts w:ascii="Arial" w:hAnsi="Arial" w:cs="Arial"/>
          <w:sz w:val="20"/>
          <w:szCs w:val="20"/>
        </w:rPr>
        <w:t>prava cílů stanovených Strategickým rámcem a/nebo cílových hodnot indikátorů,</w:t>
      </w:r>
    </w:p>
    <w:p w:rsidR="001D5B72" w:rsidRPr="001D5B72" w:rsidRDefault="00214B05" w:rsidP="00214B05">
      <w:pPr>
        <w:pStyle w:val="Odstavecseseznamem"/>
        <w:numPr>
          <w:ilvl w:val="0"/>
          <w:numId w:val="17"/>
        </w:numPr>
        <w:spacing w:before="120" w:after="120"/>
        <w:ind w:left="714" w:hanging="357"/>
        <w:contextualSpacing w:val="0"/>
        <w:jc w:val="both"/>
        <w:rPr>
          <w:rFonts w:ascii="Arial" w:eastAsia="Times New Roman" w:hAnsi="Arial" w:cs="Arial"/>
          <w:sz w:val="20"/>
          <w:szCs w:val="20"/>
        </w:rPr>
      </w:pPr>
      <w:r w:rsidRPr="00214B05">
        <w:rPr>
          <w:rFonts w:ascii="Arial" w:hAnsi="Arial" w:cs="Arial"/>
          <w:sz w:val="20"/>
          <w:szCs w:val="20"/>
        </w:rPr>
        <w:t>Ú</w:t>
      </w:r>
      <w:r w:rsidR="001D5B72" w:rsidRPr="00214B05">
        <w:rPr>
          <w:rFonts w:ascii="Arial" w:hAnsi="Arial" w:cs="Arial"/>
          <w:sz w:val="20"/>
          <w:szCs w:val="20"/>
        </w:rPr>
        <w:t>prava harmonogramu realizace klíčových aktivit a dodání klíčových výstupů (ve smyslu prodloužení</w:t>
      </w:r>
      <w:r w:rsidR="001D5B72" w:rsidRPr="001D5B72">
        <w:rPr>
          <w:rFonts w:ascii="Arial" w:eastAsia="Times New Roman" w:hAnsi="Arial" w:cs="Arial"/>
          <w:sz w:val="20"/>
          <w:szCs w:val="20"/>
        </w:rPr>
        <w:t xml:space="preserve"> termínu realizace).</w:t>
      </w:r>
    </w:p>
    <w:p w:rsidR="001D5B72" w:rsidRPr="001D5B72" w:rsidRDefault="001D5B72" w:rsidP="001D5B72">
      <w:pPr>
        <w:spacing w:after="120"/>
        <w:jc w:val="both"/>
        <w:rPr>
          <w:rFonts w:ascii="Arial" w:eastAsia="Times New Roman" w:hAnsi="Arial" w:cs="Arial"/>
          <w:sz w:val="20"/>
          <w:szCs w:val="20"/>
        </w:rPr>
      </w:pPr>
      <w:r w:rsidRPr="001D5B72">
        <w:rPr>
          <w:rFonts w:ascii="Arial" w:eastAsia="Times New Roman" w:hAnsi="Arial" w:cs="Arial"/>
          <w:sz w:val="20"/>
          <w:szCs w:val="20"/>
        </w:rPr>
        <w:t>Přehledná tabulka s jednotlivými rolemi (a jejich pravomocemi a odpovědnostmi) a schéma znázorňující vztahy mezi nimi jsou uvedeny níže.</w:t>
      </w:r>
    </w:p>
    <w:p w:rsidR="001D5B72" w:rsidRPr="00551B09" w:rsidRDefault="001D5B72" w:rsidP="00551B09">
      <w:pPr>
        <w:tabs>
          <w:tab w:val="num" w:pos="362"/>
          <w:tab w:val="num" w:pos="567"/>
        </w:tabs>
        <w:spacing w:before="120" w:after="240" w:line="240" w:lineRule="atLeast"/>
        <w:jc w:val="both"/>
        <w:rPr>
          <w:rFonts w:ascii="Arial" w:eastAsia="Times New Roman" w:hAnsi="Arial" w:cs="Arial"/>
          <w:b/>
          <w:i/>
          <w:sz w:val="20"/>
          <w:u w:val="single"/>
        </w:rPr>
      </w:pPr>
      <w:r w:rsidRPr="00551B09">
        <w:rPr>
          <w:rFonts w:ascii="Arial" w:eastAsia="Times New Roman" w:hAnsi="Arial" w:cs="Arial"/>
          <w:b/>
          <w:i/>
          <w:sz w:val="20"/>
          <w:u w:val="single"/>
        </w:rPr>
        <w:lastRenderedPageBreak/>
        <w:t>Organizační struktura</w:t>
      </w:r>
    </w:p>
    <w:tbl>
      <w:tblPr>
        <w:tblStyle w:val="TableGrid2"/>
        <w:tblW w:w="9241" w:type="dxa"/>
        <w:tblInd w:w="108" w:type="dxa"/>
        <w:tblLook w:val="04A0" w:firstRow="1" w:lastRow="0" w:firstColumn="1" w:lastColumn="0" w:noHBand="0" w:noVBand="1"/>
      </w:tblPr>
      <w:tblGrid>
        <w:gridCol w:w="2098"/>
        <w:gridCol w:w="7143"/>
      </w:tblGrid>
      <w:tr w:rsidR="001D5B72" w:rsidRPr="001D5B72" w:rsidTr="001D5B72">
        <w:trPr>
          <w:trHeight w:val="567"/>
        </w:trPr>
        <w:tc>
          <w:tcPr>
            <w:tcW w:w="2098" w:type="dxa"/>
            <w:shd w:val="clear" w:color="auto" w:fill="BFBFBF" w:themeFill="background1" w:themeFillShade="BF"/>
            <w:vAlign w:val="center"/>
          </w:tcPr>
          <w:p w:rsidR="001D5B72" w:rsidRPr="00294E85" w:rsidRDefault="001D5B72" w:rsidP="001D5B72">
            <w:pPr>
              <w:spacing w:line="240" w:lineRule="atLeast"/>
              <w:rPr>
                <w:rFonts w:ascii="Arial" w:eastAsia="Times New Roman" w:hAnsi="Arial" w:cs="Arial"/>
                <w:b/>
                <w:sz w:val="20"/>
                <w:szCs w:val="20"/>
              </w:rPr>
            </w:pPr>
            <w:r w:rsidRPr="00294E85">
              <w:rPr>
                <w:rFonts w:ascii="Arial" w:eastAsia="Times New Roman" w:hAnsi="Arial" w:cs="Arial"/>
                <w:b/>
                <w:sz w:val="20"/>
                <w:szCs w:val="20"/>
              </w:rPr>
              <w:t>Název role</w:t>
            </w:r>
          </w:p>
        </w:tc>
        <w:tc>
          <w:tcPr>
            <w:tcW w:w="7143" w:type="dxa"/>
            <w:shd w:val="clear" w:color="auto" w:fill="BFBFBF" w:themeFill="background1" w:themeFillShade="BF"/>
            <w:vAlign w:val="center"/>
          </w:tcPr>
          <w:p w:rsidR="001D5B72" w:rsidRPr="00294E85" w:rsidRDefault="001D5B72" w:rsidP="00294E85">
            <w:pPr>
              <w:spacing w:line="240" w:lineRule="atLeast"/>
              <w:rPr>
                <w:rFonts w:ascii="Arial" w:eastAsia="Times New Roman" w:hAnsi="Arial" w:cs="Arial"/>
                <w:b/>
                <w:sz w:val="20"/>
                <w:szCs w:val="20"/>
              </w:rPr>
            </w:pPr>
            <w:r w:rsidRPr="00294E85">
              <w:rPr>
                <w:rFonts w:ascii="Arial" w:eastAsia="Times New Roman" w:hAnsi="Arial" w:cs="Arial"/>
                <w:b/>
                <w:sz w:val="20"/>
                <w:szCs w:val="20"/>
              </w:rPr>
              <w:t xml:space="preserve">Popis rolí, </w:t>
            </w:r>
            <w:r w:rsidR="00294E85" w:rsidRPr="00294E85">
              <w:rPr>
                <w:rFonts w:ascii="Arial" w:eastAsia="Times New Roman" w:hAnsi="Arial" w:cs="Arial"/>
                <w:b/>
                <w:sz w:val="20"/>
                <w:szCs w:val="20"/>
              </w:rPr>
              <w:t xml:space="preserve">odpovědností </w:t>
            </w:r>
            <w:r w:rsidR="00294E85">
              <w:rPr>
                <w:rFonts w:ascii="Arial" w:eastAsia="Times New Roman" w:hAnsi="Arial" w:cs="Arial"/>
                <w:b/>
                <w:sz w:val="20"/>
                <w:szCs w:val="20"/>
              </w:rPr>
              <w:t>a pravomocí</w:t>
            </w:r>
          </w:p>
        </w:tc>
      </w:tr>
      <w:tr w:rsidR="001D5B72" w:rsidRPr="001D5B72" w:rsidTr="001D5B72">
        <w:trPr>
          <w:trHeight w:val="1501"/>
        </w:trPr>
        <w:tc>
          <w:tcPr>
            <w:tcW w:w="2098" w:type="dxa"/>
            <w:shd w:val="clear" w:color="auto" w:fill="BFBFBF" w:themeFill="background1" w:themeFillShade="BF"/>
            <w:vAlign w:val="center"/>
          </w:tcPr>
          <w:p w:rsidR="001D5B72" w:rsidRDefault="001D5B72" w:rsidP="001D5B72">
            <w:pPr>
              <w:tabs>
                <w:tab w:val="num" w:pos="362"/>
                <w:tab w:val="num" w:pos="567"/>
              </w:tabs>
              <w:spacing w:before="120" w:after="120" w:line="240" w:lineRule="atLeast"/>
              <w:rPr>
                <w:rFonts w:ascii="Arial" w:eastAsia="Times New Roman" w:hAnsi="Arial" w:cs="Arial"/>
                <w:sz w:val="20"/>
                <w:szCs w:val="20"/>
              </w:rPr>
            </w:pPr>
            <w:r w:rsidRPr="001D5B72">
              <w:rPr>
                <w:rFonts w:ascii="Arial" w:eastAsia="Times New Roman" w:hAnsi="Arial" w:cs="Arial"/>
                <w:b/>
                <w:sz w:val="20"/>
                <w:szCs w:val="20"/>
              </w:rPr>
              <w:t>Rada vlády pro veřejnou správu</w:t>
            </w:r>
            <w:r w:rsidRPr="001D5B72">
              <w:rPr>
                <w:rFonts w:ascii="Arial" w:eastAsia="Times New Roman" w:hAnsi="Arial" w:cs="Arial"/>
                <w:sz w:val="20"/>
                <w:szCs w:val="20"/>
              </w:rPr>
              <w:t xml:space="preserve"> </w:t>
            </w:r>
          </w:p>
          <w:p w:rsidR="00A33115" w:rsidRPr="00A33115" w:rsidRDefault="00A33115" w:rsidP="001D5B72">
            <w:pPr>
              <w:tabs>
                <w:tab w:val="num" w:pos="362"/>
                <w:tab w:val="num" w:pos="567"/>
              </w:tabs>
              <w:spacing w:before="120" w:after="120" w:line="240" w:lineRule="atLeast"/>
              <w:rPr>
                <w:rFonts w:ascii="Arial" w:eastAsia="Times New Roman" w:hAnsi="Arial" w:cs="Arial"/>
                <w:i/>
                <w:sz w:val="20"/>
                <w:szCs w:val="20"/>
              </w:rPr>
            </w:pPr>
            <w:r w:rsidRPr="00A33115">
              <w:rPr>
                <w:rFonts w:ascii="Arial" w:eastAsia="Times New Roman" w:hAnsi="Arial" w:cs="Arial"/>
                <w:i/>
                <w:sz w:val="20"/>
                <w:szCs w:val="20"/>
              </w:rPr>
              <w:t>dohledová role</w:t>
            </w:r>
          </w:p>
        </w:tc>
        <w:tc>
          <w:tcPr>
            <w:tcW w:w="7143" w:type="dxa"/>
            <w:vAlign w:val="center"/>
          </w:tcPr>
          <w:p w:rsidR="004E75D6" w:rsidRPr="004E75D6" w:rsidRDefault="004E75D6" w:rsidP="004E75D6">
            <w:pPr>
              <w:numPr>
                <w:ilvl w:val="0"/>
                <w:numId w:val="23"/>
              </w:numPr>
              <w:spacing w:before="60" w:after="60" w:line="240" w:lineRule="atLeast"/>
              <w:ind w:left="341" w:hanging="284"/>
              <w:rPr>
                <w:rFonts w:ascii="Arial" w:eastAsia="Times New Roman" w:hAnsi="Arial" w:cs="Arial"/>
                <w:sz w:val="20"/>
                <w:szCs w:val="20"/>
              </w:rPr>
            </w:pPr>
            <w:r w:rsidRPr="004E75D6">
              <w:rPr>
                <w:rFonts w:ascii="Arial" w:eastAsia="Times New Roman" w:hAnsi="Arial" w:cs="Arial"/>
                <w:sz w:val="20"/>
                <w:szCs w:val="20"/>
              </w:rPr>
              <w:t>vrcholový dohled, projednává a schvaluje klíčové výstupy</w:t>
            </w:r>
          </w:p>
          <w:p w:rsidR="004E75D6" w:rsidRPr="004E75D6" w:rsidRDefault="004E75D6" w:rsidP="004E75D6">
            <w:pPr>
              <w:numPr>
                <w:ilvl w:val="0"/>
                <w:numId w:val="23"/>
              </w:numPr>
              <w:spacing w:before="60" w:after="60" w:line="240" w:lineRule="atLeast"/>
              <w:ind w:left="341" w:hanging="284"/>
              <w:rPr>
                <w:rFonts w:ascii="Arial" w:eastAsia="Times New Roman" w:hAnsi="Arial" w:cs="Arial"/>
                <w:sz w:val="20"/>
                <w:szCs w:val="20"/>
              </w:rPr>
            </w:pPr>
            <w:r w:rsidRPr="004E75D6">
              <w:rPr>
                <w:rFonts w:ascii="Arial" w:eastAsia="Times New Roman" w:hAnsi="Arial" w:cs="Arial"/>
                <w:sz w:val="20"/>
                <w:szCs w:val="20"/>
              </w:rPr>
              <w:t>jednou za půl roku projednává postupu prací (realizace implementačních plánů)</w:t>
            </w:r>
          </w:p>
          <w:p w:rsidR="004E75D6" w:rsidRPr="004E75D6" w:rsidRDefault="004E75D6" w:rsidP="004E75D6">
            <w:pPr>
              <w:numPr>
                <w:ilvl w:val="0"/>
                <w:numId w:val="23"/>
              </w:numPr>
              <w:spacing w:before="60" w:after="60" w:line="240" w:lineRule="atLeast"/>
              <w:ind w:left="341" w:hanging="284"/>
              <w:rPr>
                <w:rFonts w:ascii="Arial" w:eastAsia="Times New Roman" w:hAnsi="Arial" w:cs="Arial"/>
                <w:sz w:val="20"/>
                <w:szCs w:val="20"/>
              </w:rPr>
            </w:pPr>
            <w:r w:rsidRPr="004E75D6">
              <w:rPr>
                <w:rFonts w:ascii="Arial" w:eastAsia="Times New Roman" w:hAnsi="Arial" w:cs="Arial"/>
                <w:sz w:val="20"/>
                <w:szCs w:val="20"/>
              </w:rPr>
              <w:t>zajišťuje vzájemný soulad realizace všech strategických cílů</w:t>
            </w:r>
          </w:p>
          <w:p w:rsidR="004E75D6" w:rsidRPr="004E75D6" w:rsidRDefault="004E75D6" w:rsidP="004E75D6">
            <w:pPr>
              <w:numPr>
                <w:ilvl w:val="0"/>
                <w:numId w:val="23"/>
              </w:numPr>
              <w:spacing w:before="60" w:after="60" w:line="240" w:lineRule="atLeast"/>
              <w:ind w:left="341" w:hanging="284"/>
              <w:rPr>
                <w:rFonts w:ascii="Arial" w:eastAsia="Times New Roman" w:hAnsi="Arial" w:cs="Arial"/>
                <w:sz w:val="20"/>
                <w:szCs w:val="20"/>
              </w:rPr>
            </w:pPr>
            <w:r w:rsidRPr="004E75D6">
              <w:rPr>
                <w:rFonts w:ascii="Arial" w:eastAsia="Times New Roman" w:hAnsi="Arial" w:cs="Arial"/>
                <w:sz w:val="20"/>
                <w:szCs w:val="20"/>
              </w:rPr>
              <w:t>jmenuje Gestory realizace implementačních plánů a Řídicí výbory</w:t>
            </w:r>
          </w:p>
          <w:p w:rsidR="001D5B72" w:rsidRPr="001D5B72" w:rsidRDefault="004E75D6" w:rsidP="004E75D6">
            <w:pPr>
              <w:numPr>
                <w:ilvl w:val="0"/>
                <w:numId w:val="23"/>
              </w:numPr>
              <w:spacing w:before="60" w:after="60" w:line="240" w:lineRule="atLeast"/>
              <w:ind w:left="341" w:hanging="284"/>
              <w:rPr>
                <w:rFonts w:ascii="Arial" w:eastAsia="Times New Roman" w:hAnsi="Arial" w:cs="Arial"/>
                <w:sz w:val="20"/>
                <w:szCs w:val="20"/>
              </w:rPr>
            </w:pPr>
            <w:r w:rsidRPr="004E75D6">
              <w:rPr>
                <w:rFonts w:ascii="Arial" w:eastAsia="Times New Roman" w:hAnsi="Arial" w:cs="Arial"/>
                <w:sz w:val="20"/>
                <w:szCs w:val="20"/>
              </w:rPr>
              <w:t>schází se jednou za tři měsíce</w:t>
            </w:r>
          </w:p>
        </w:tc>
      </w:tr>
      <w:tr w:rsidR="00294E85" w:rsidRPr="001D5B72" w:rsidTr="001D5B72">
        <w:trPr>
          <w:trHeight w:val="1528"/>
        </w:trPr>
        <w:tc>
          <w:tcPr>
            <w:tcW w:w="2098" w:type="dxa"/>
            <w:shd w:val="clear" w:color="auto" w:fill="BFBFBF" w:themeFill="background1" w:themeFillShade="BF"/>
            <w:vAlign w:val="center"/>
          </w:tcPr>
          <w:p w:rsidR="00294E85" w:rsidRDefault="00294E85" w:rsidP="001D5B72">
            <w:pPr>
              <w:tabs>
                <w:tab w:val="num" w:pos="362"/>
                <w:tab w:val="num" w:pos="567"/>
              </w:tabs>
              <w:spacing w:before="120" w:after="120" w:line="240" w:lineRule="atLeast"/>
              <w:rPr>
                <w:rFonts w:ascii="Arial" w:eastAsia="Times New Roman" w:hAnsi="Arial" w:cs="Arial"/>
                <w:sz w:val="20"/>
                <w:szCs w:val="20"/>
              </w:rPr>
            </w:pPr>
            <w:r w:rsidRPr="001D5B72">
              <w:rPr>
                <w:rFonts w:ascii="Arial" w:eastAsia="Times New Roman" w:hAnsi="Arial" w:cs="Arial"/>
                <w:b/>
                <w:sz w:val="20"/>
                <w:szCs w:val="20"/>
              </w:rPr>
              <w:t>Gestor realizace implementačních plánů</w:t>
            </w:r>
            <w:r w:rsidRPr="001D5B72">
              <w:rPr>
                <w:rFonts w:ascii="Arial" w:eastAsia="Times New Roman" w:hAnsi="Arial" w:cs="Arial"/>
                <w:sz w:val="20"/>
                <w:szCs w:val="20"/>
              </w:rPr>
              <w:t xml:space="preserve"> </w:t>
            </w:r>
          </w:p>
          <w:p w:rsidR="00294E85" w:rsidRPr="00A33115" w:rsidRDefault="00294E85" w:rsidP="001D5B72">
            <w:pPr>
              <w:tabs>
                <w:tab w:val="num" w:pos="362"/>
                <w:tab w:val="num" w:pos="567"/>
              </w:tabs>
              <w:spacing w:before="120" w:after="120" w:line="240" w:lineRule="atLeast"/>
              <w:rPr>
                <w:rFonts w:ascii="Arial" w:eastAsia="Times New Roman" w:hAnsi="Arial" w:cs="Arial"/>
                <w:i/>
                <w:sz w:val="20"/>
                <w:szCs w:val="20"/>
              </w:rPr>
            </w:pPr>
            <w:r w:rsidRPr="00A33115">
              <w:rPr>
                <w:rFonts w:ascii="Arial" w:eastAsia="Times New Roman" w:hAnsi="Arial" w:cs="Arial"/>
                <w:i/>
                <w:sz w:val="20"/>
                <w:szCs w:val="20"/>
              </w:rPr>
              <w:t>řídicí role</w:t>
            </w:r>
          </w:p>
        </w:tc>
        <w:tc>
          <w:tcPr>
            <w:tcW w:w="7143" w:type="dxa"/>
            <w:vAlign w:val="center"/>
          </w:tcPr>
          <w:p w:rsidR="00294E85" w:rsidRPr="001D5B72" w:rsidRDefault="00294E85" w:rsidP="00795836">
            <w:pPr>
              <w:numPr>
                <w:ilvl w:val="0"/>
                <w:numId w:val="23"/>
              </w:numPr>
              <w:spacing w:before="60" w:after="60" w:line="240" w:lineRule="atLeast"/>
              <w:ind w:left="341" w:hanging="284"/>
              <w:rPr>
                <w:rFonts w:ascii="Arial" w:eastAsia="Times New Roman" w:hAnsi="Arial" w:cs="Arial"/>
                <w:sz w:val="20"/>
                <w:szCs w:val="20"/>
              </w:rPr>
            </w:pPr>
            <w:r w:rsidRPr="001D5B72">
              <w:rPr>
                <w:rFonts w:ascii="Arial" w:eastAsia="Times New Roman" w:hAnsi="Arial" w:cs="Arial"/>
                <w:sz w:val="20"/>
                <w:szCs w:val="20"/>
              </w:rPr>
              <w:t>příslušný náměstek ministra vnitra s odpovědností za realizaci daného implementačního plánu</w:t>
            </w:r>
          </w:p>
          <w:p w:rsidR="00294E85" w:rsidRPr="001D5B72" w:rsidRDefault="00294E85" w:rsidP="00795836">
            <w:pPr>
              <w:numPr>
                <w:ilvl w:val="0"/>
                <w:numId w:val="23"/>
              </w:numPr>
              <w:spacing w:before="60" w:after="60" w:line="240" w:lineRule="atLeast"/>
              <w:ind w:left="341" w:hanging="284"/>
              <w:rPr>
                <w:rFonts w:ascii="Arial" w:eastAsia="Times New Roman" w:hAnsi="Arial" w:cs="Arial"/>
                <w:sz w:val="20"/>
                <w:szCs w:val="20"/>
              </w:rPr>
            </w:pPr>
            <w:r w:rsidRPr="001D5B72">
              <w:rPr>
                <w:rFonts w:ascii="Arial" w:eastAsia="Times New Roman" w:hAnsi="Arial" w:cs="Arial"/>
                <w:sz w:val="20"/>
                <w:szCs w:val="20"/>
              </w:rPr>
              <w:t>vrcholová řídicí funkce realizace daného IP</w:t>
            </w:r>
          </w:p>
          <w:p w:rsidR="00294E85" w:rsidRPr="001D5B72" w:rsidRDefault="00294E85" w:rsidP="00795836">
            <w:pPr>
              <w:numPr>
                <w:ilvl w:val="0"/>
                <w:numId w:val="23"/>
              </w:numPr>
              <w:spacing w:before="60" w:after="60" w:line="240" w:lineRule="atLeast"/>
              <w:ind w:left="341" w:hanging="284"/>
              <w:rPr>
                <w:rFonts w:ascii="Arial" w:eastAsia="Times New Roman" w:hAnsi="Arial" w:cs="Arial"/>
                <w:sz w:val="20"/>
                <w:szCs w:val="20"/>
              </w:rPr>
            </w:pPr>
            <w:r w:rsidRPr="001D5B72">
              <w:rPr>
                <w:rFonts w:ascii="Arial" w:eastAsia="Times New Roman" w:hAnsi="Arial" w:cs="Arial"/>
                <w:sz w:val="20"/>
                <w:szCs w:val="20"/>
              </w:rPr>
              <w:t xml:space="preserve">jeden z gestorů </w:t>
            </w:r>
            <w:r>
              <w:rPr>
                <w:rFonts w:ascii="Arial" w:eastAsia="Times New Roman" w:hAnsi="Arial" w:cs="Arial"/>
                <w:sz w:val="20"/>
                <w:szCs w:val="20"/>
              </w:rPr>
              <w:t xml:space="preserve">je </w:t>
            </w:r>
            <w:r w:rsidRPr="001D5B72">
              <w:rPr>
                <w:rFonts w:ascii="Arial" w:eastAsia="Times New Roman" w:hAnsi="Arial" w:cs="Arial"/>
                <w:sz w:val="20"/>
                <w:szCs w:val="20"/>
              </w:rPr>
              <w:t>zároveň Gestorem realizace Strategického rámce jako takového</w:t>
            </w:r>
          </w:p>
        </w:tc>
      </w:tr>
      <w:tr w:rsidR="00294E85" w:rsidRPr="001D5B72" w:rsidTr="001D5B72">
        <w:trPr>
          <w:trHeight w:val="1528"/>
        </w:trPr>
        <w:tc>
          <w:tcPr>
            <w:tcW w:w="2098" w:type="dxa"/>
            <w:shd w:val="clear" w:color="auto" w:fill="BFBFBF" w:themeFill="background1" w:themeFillShade="BF"/>
            <w:vAlign w:val="center"/>
          </w:tcPr>
          <w:p w:rsidR="00294E85" w:rsidRDefault="00294E85" w:rsidP="001D5B72">
            <w:pPr>
              <w:tabs>
                <w:tab w:val="num" w:pos="362"/>
                <w:tab w:val="num" w:pos="567"/>
              </w:tabs>
              <w:spacing w:before="120" w:after="120" w:line="240" w:lineRule="atLeast"/>
              <w:rPr>
                <w:rFonts w:ascii="Arial" w:eastAsia="Times New Roman" w:hAnsi="Arial" w:cs="Arial"/>
                <w:b/>
                <w:sz w:val="20"/>
                <w:szCs w:val="20"/>
              </w:rPr>
            </w:pPr>
            <w:r w:rsidRPr="001D5B72">
              <w:rPr>
                <w:rFonts w:ascii="Arial" w:eastAsia="Times New Roman" w:hAnsi="Arial" w:cs="Arial"/>
                <w:b/>
                <w:sz w:val="20"/>
                <w:szCs w:val="20"/>
              </w:rPr>
              <w:t>Řídicí výbor</w:t>
            </w:r>
          </w:p>
          <w:p w:rsidR="00294E85" w:rsidRPr="00A33115" w:rsidRDefault="00294E85" w:rsidP="001D5B72">
            <w:pPr>
              <w:tabs>
                <w:tab w:val="num" w:pos="362"/>
                <w:tab w:val="num" w:pos="567"/>
              </w:tabs>
              <w:spacing w:before="120" w:after="120" w:line="240" w:lineRule="atLeast"/>
              <w:rPr>
                <w:rFonts w:ascii="Arial" w:eastAsia="Times New Roman" w:hAnsi="Arial" w:cs="Arial"/>
                <w:i/>
                <w:sz w:val="20"/>
                <w:szCs w:val="20"/>
              </w:rPr>
            </w:pPr>
            <w:r>
              <w:rPr>
                <w:rFonts w:ascii="Arial" w:eastAsia="Times New Roman" w:hAnsi="Arial" w:cs="Arial"/>
                <w:i/>
                <w:sz w:val="20"/>
                <w:szCs w:val="20"/>
              </w:rPr>
              <w:t>řídicí</w:t>
            </w:r>
            <w:r w:rsidRPr="00A33115">
              <w:rPr>
                <w:rFonts w:ascii="Arial" w:eastAsia="Times New Roman" w:hAnsi="Arial" w:cs="Arial"/>
                <w:i/>
                <w:sz w:val="20"/>
                <w:szCs w:val="20"/>
              </w:rPr>
              <w:t xml:space="preserve"> role</w:t>
            </w:r>
          </w:p>
        </w:tc>
        <w:tc>
          <w:tcPr>
            <w:tcW w:w="7143" w:type="dxa"/>
            <w:vAlign w:val="center"/>
          </w:tcPr>
          <w:p w:rsidR="00294E85" w:rsidRPr="001D5B72" w:rsidRDefault="00294E85" w:rsidP="00795836">
            <w:pPr>
              <w:numPr>
                <w:ilvl w:val="0"/>
                <w:numId w:val="23"/>
              </w:numPr>
              <w:spacing w:before="60" w:after="60" w:line="240" w:lineRule="atLeast"/>
              <w:ind w:left="341" w:hanging="284"/>
              <w:rPr>
                <w:rFonts w:ascii="Arial" w:eastAsia="Times New Roman" w:hAnsi="Arial" w:cs="Arial"/>
                <w:sz w:val="20"/>
                <w:szCs w:val="20"/>
              </w:rPr>
            </w:pPr>
            <w:r w:rsidRPr="001D5B72">
              <w:rPr>
                <w:rFonts w:ascii="Arial" w:eastAsia="Times New Roman" w:hAnsi="Arial" w:cs="Arial"/>
                <w:sz w:val="20"/>
                <w:szCs w:val="20"/>
              </w:rPr>
              <w:t>průběžn</w:t>
            </w:r>
            <w:r>
              <w:rPr>
                <w:rFonts w:ascii="Arial" w:eastAsia="Times New Roman" w:hAnsi="Arial" w:cs="Arial"/>
                <w:sz w:val="20"/>
                <w:szCs w:val="20"/>
              </w:rPr>
              <w:t>ě</w:t>
            </w:r>
            <w:r w:rsidRPr="001D5B72">
              <w:rPr>
                <w:rFonts w:ascii="Arial" w:eastAsia="Times New Roman" w:hAnsi="Arial" w:cs="Arial"/>
                <w:sz w:val="20"/>
                <w:szCs w:val="20"/>
              </w:rPr>
              <w:t xml:space="preserve"> dohl</w:t>
            </w:r>
            <w:r>
              <w:rPr>
                <w:rFonts w:ascii="Arial" w:eastAsia="Times New Roman" w:hAnsi="Arial" w:cs="Arial"/>
                <w:sz w:val="20"/>
                <w:szCs w:val="20"/>
              </w:rPr>
              <w:t>íží</w:t>
            </w:r>
            <w:r w:rsidRPr="001D5B72">
              <w:rPr>
                <w:rFonts w:ascii="Arial" w:eastAsia="Times New Roman" w:hAnsi="Arial" w:cs="Arial"/>
                <w:sz w:val="20"/>
                <w:szCs w:val="20"/>
              </w:rPr>
              <w:t xml:space="preserve"> a ří</w:t>
            </w:r>
            <w:r>
              <w:rPr>
                <w:rFonts w:ascii="Arial" w:eastAsia="Times New Roman" w:hAnsi="Arial" w:cs="Arial"/>
                <w:sz w:val="20"/>
                <w:szCs w:val="20"/>
              </w:rPr>
              <w:t>dí</w:t>
            </w:r>
            <w:r w:rsidRPr="001D5B72">
              <w:rPr>
                <w:rFonts w:ascii="Arial" w:eastAsia="Times New Roman" w:hAnsi="Arial" w:cs="Arial"/>
                <w:sz w:val="20"/>
                <w:szCs w:val="20"/>
              </w:rPr>
              <w:t xml:space="preserve"> realizac</w:t>
            </w:r>
            <w:r>
              <w:rPr>
                <w:rFonts w:ascii="Arial" w:eastAsia="Times New Roman" w:hAnsi="Arial" w:cs="Arial"/>
                <w:sz w:val="20"/>
                <w:szCs w:val="20"/>
              </w:rPr>
              <w:t>i</w:t>
            </w:r>
            <w:r w:rsidRPr="001D5B72">
              <w:rPr>
                <w:rFonts w:ascii="Arial" w:eastAsia="Times New Roman" w:hAnsi="Arial" w:cs="Arial"/>
                <w:sz w:val="20"/>
                <w:szCs w:val="20"/>
              </w:rPr>
              <w:t xml:space="preserve"> daného strategického cíle, projedná</w:t>
            </w:r>
            <w:r>
              <w:rPr>
                <w:rFonts w:ascii="Arial" w:eastAsia="Times New Roman" w:hAnsi="Arial" w:cs="Arial"/>
                <w:sz w:val="20"/>
                <w:szCs w:val="20"/>
              </w:rPr>
              <w:t>vá</w:t>
            </w:r>
            <w:r w:rsidR="00263418">
              <w:rPr>
                <w:rFonts w:ascii="Arial" w:eastAsia="Times New Roman" w:hAnsi="Arial" w:cs="Arial"/>
                <w:sz w:val="20"/>
                <w:szCs w:val="20"/>
              </w:rPr>
              <w:t xml:space="preserve"> a </w:t>
            </w:r>
            <w:r w:rsidRPr="001D5B72">
              <w:rPr>
                <w:rFonts w:ascii="Arial" w:eastAsia="Times New Roman" w:hAnsi="Arial" w:cs="Arial"/>
                <w:sz w:val="20"/>
                <w:szCs w:val="20"/>
              </w:rPr>
              <w:t>schval</w:t>
            </w:r>
            <w:r>
              <w:rPr>
                <w:rFonts w:ascii="Arial" w:eastAsia="Times New Roman" w:hAnsi="Arial" w:cs="Arial"/>
                <w:sz w:val="20"/>
                <w:szCs w:val="20"/>
              </w:rPr>
              <w:t>uje</w:t>
            </w:r>
            <w:r w:rsidRPr="001D5B72">
              <w:rPr>
                <w:rFonts w:ascii="Arial" w:eastAsia="Times New Roman" w:hAnsi="Arial" w:cs="Arial"/>
                <w:sz w:val="20"/>
                <w:szCs w:val="20"/>
              </w:rPr>
              <w:t xml:space="preserve"> výstup</w:t>
            </w:r>
            <w:r>
              <w:rPr>
                <w:rFonts w:ascii="Arial" w:eastAsia="Times New Roman" w:hAnsi="Arial" w:cs="Arial"/>
                <w:sz w:val="20"/>
                <w:szCs w:val="20"/>
              </w:rPr>
              <w:t>y</w:t>
            </w:r>
            <w:r w:rsidRPr="001D5B72">
              <w:rPr>
                <w:rFonts w:ascii="Arial" w:eastAsia="Times New Roman" w:hAnsi="Arial" w:cs="Arial"/>
                <w:sz w:val="20"/>
                <w:szCs w:val="20"/>
              </w:rPr>
              <w:t>, průběžn</w:t>
            </w:r>
            <w:r>
              <w:rPr>
                <w:rFonts w:ascii="Arial" w:eastAsia="Times New Roman" w:hAnsi="Arial" w:cs="Arial"/>
                <w:sz w:val="20"/>
                <w:szCs w:val="20"/>
              </w:rPr>
              <w:t>ě</w:t>
            </w:r>
            <w:r w:rsidRPr="001D5B72">
              <w:rPr>
                <w:rFonts w:ascii="Arial" w:eastAsia="Times New Roman" w:hAnsi="Arial" w:cs="Arial"/>
                <w:sz w:val="20"/>
                <w:szCs w:val="20"/>
              </w:rPr>
              <w:t xml:space="preserve"> kontrol</w:t>
            </w:r>
            <w:r>
              <w:rPr>
                <w:rFonts w:ascii="Arial" w:eastAsia="Times New Roman" w:hAnsi="Arial" w:cs="Arial"/>
                <w:sz w:val="20"/>
                <w:szCs w:val="20"/>
              </w:rPr>
              <w:t xml:space="preserve">uje </w:t>
            </w:r>
            <w:r w:rsidRPr="001D5B72">
              <w:rPr>
                <w:rFonts w:ascii="Arial" w:eastAsia="Times New Roman" w:hAnsi="Arial" w:cs="Arial"/>
                <w:sz w:val="20"/>
                <w:szCs w:val="20"/>
              </w:rPr>
              <w:t>plnění postupu prací (včetně kontroly harmonogramu a rozpočtu)</w:t>
            </w:r>
          </w:p>
          <w:p w:rsidR="00294E85" w:rsidRPr="001D5B72" w:rsidRDefault="00294E85" w:rsidP="00795836">
            <w:pPr>
              <w:numPr>
                <w:ilvl w:val="0"/>
                <w:numId w:val="23"/>
              </w:numPr>
              <w:spacing w:before="60" w:after="60" w:line="240" w:lineRule="atLeast"/>
              <w:ind w:left="341" w:hanging="284"/>
              <w:rPr>
                <w:rFonts w:ascii="Arial" w:eastAsia="Times New Roman" w:hAnsi="Arial" w:cs="Arial"/>
                <w:sz w:val="20"/>
                <w:szCs w:val="20"/>
              </w:rPr>
            </w:pPr>
            <w:r w:rsidRPr="001D5B72">
              <w:rPr>
                <w:rFonts w:ascii="Arial" w:eastAsia="Times New Roman" w:hAnsi="Arial" w:cs="Arial"/>
                <w:sz w:val="20"/>
                <w:szCs w:val="20"/>
              </w:rPr>
              <w:t>jmenuj</w:t>
            </w:r>
            <w:r>
              <w:rPr>
                <w:rFonts w:ascii="Arial" w:eastAsia="Times New Roman" w:hAnsi="Arial" w:cs="Arial"/>
                <w:sz w:val="20"/>
                <w:szCs w:val="20"/>
              </w:rPr>
              <w:t>e</w:t>
            </w:r>
            <w:r w:rsidRPr="001D5B72">
              <w:rPr>
                <w:rFonts w:ascii="Arial" w:eastAsia="Times New Roman" w:hAnsi="Arial" w:cs="Arial"/>
                <w:sz w:val="20"/>
                <w:szCs w:val="20"/>
              </w:rPr>
              <w:t xml:space="preserve"> Vedoucí</w:t>
            </w:r>
            <w:r>
              <w:rPr>
                <w:rFonts w:ascii="Arial" w:eastAsia="Times New Roman" w:hAnsi="Arial" w:cs="Arial"/>
                <w:sz w:val="20"/>
                <w:szCs w:val="20"/>
              </w:rPr>
              <w:t>ho</w:t>
            </w:r>
            <w:r w:rsidRPr="001D5B72">
              <w:rPr>
                <w:rFonts w:ascii="Arial" w:eastAsia="Times New Roman" w:hAnsi="Arial" w:cs="Arial"/>
                <w:sz w:val="20"/>
                <w:szCs w:val="20"/>
              </w:rPr>
              <w:t xml:space="preserve"> realizac</w:t>
            </w:r>
            <w:r>
              <w:rPr>
                <w:rFonts w:ascii="Arial" w:eastAsia="Times New Roman" w:hAnsi="Arial" w:cs="Arial"/>
                <w:sz w:val="20"/>
                <w:szCs w:val="20"/>
              </w:rPr>
              <w:t>e</w:t>
            </w:r>
            <w:r w:rsidRPr="001D5B72">
              <w:rPr>
                <w:rFonts w:ascii="Arial" w:eastAsia="Times New Roman" w:hAnsi="Arial" w:cs="Arial"/>
                <w:sz w:val="20"/>
                <w:szCs w:val="20"/>
              </w:rPr>
              <w:t xml:space="preserve"> implementačních plánů a Koordinátory realizace jednotlivých specifických cílů</w:t>
            </w:r>
          </w:p>
          <w:p w:rsidR="00294E85" w:rsidRPr="001D5B72" w:rsidRDefault="00294E85" w:rsidP="00795836">
            <w:pPr>
              <w:numPr>
                <w:ilvl w:val="0"/>
                <w:numId w:val="23"/>
              </w:numPr>
              <w:spacing w:before="60" w:after="60" w:line="240" w:lineRule="atLeast"/>
              <w:ind w:left="341" w:hanging="284"/>
              <w:rPr>
                <w:rFonts w:ascii="Arial" w:eastAsia="Times New Roman" w:hAnsi="Arial" w:cs="Arial"/>
                <w:sz w:val="20"/>
                <w:szCs w:val="20"/>
              </w:rPr>
            </w:pPr>
            <w:r w:rsidRPr="001D5B72">
              <w:rPr>
                <w:rFonts w:ascii="Arial" w:eastAsia="Times New Roman" w:hAnsi="Arial" w:cs="Arial"/>
                <w:sz w:val="20"/>
                <w:szCs w:val="20"/>
              </w:rPr>
              <w:t>rozhoduj</w:t>
            </w:r>
            <w:r>
              <w:rPr>
                <w:rFonts w:ascii="Arial" w:eastAsia="Times New Roman" w:hAnsi="Arial" w:cs="Arial"/>
                <w:sz w:val="20"/>
                <w:szCs w:val="20"/>
              </w:rPr>
              <w:t>e</w:t>
            </w:r>
            <w:r w:rsidRPr="001D5B72">
              <w:rPr>
                <w:rFonts w:ascii="Arial" w:eastAsia="Times New Roman" w:hAnsi="Arial" w:cs="Arial"/>
                <w:sz w:val="20"/>
                <w:szCs w:val="20"/>
              </w:rPr>
              <w:t xml:space="preserve"> o ustanovení Realizačních týmů</w:t>
            </w:r>
          </w:p>
          <w:p w:rsidR="00294E85" w:rsidRPr="001D5B72" w:rsidRDefault="00294E85" w:rsidP="00795836">
            <w:pPr>
              <w:numPr>
                <w:ilvl w:val="0"/>
                <w:numId w:val="23"/>
              </w:numPr>
              <w:spacing w:before="60" w:after="60" w:line="240" w:lineRule="atLeast"/>
              <w:ind w:left="341" w:hanging="284"/>
              <w:rPr>
                <w:rFonts w:ascii="Arial" w:eastAsia="Times New Roman" w:hAnsi="Arial" w:cs="Arial"/>
                <w:sz w:val="20"/>
                <w:szCs w:val="20"/>
              </w:rPr>
            </w:pPr>
            <w:r w:rsidRPr="001D5B72">
              <w:rPr>
                <w:rFonts w:ascii="Arial" w:eastAsia="Times New Roman" w:hAnsi="Arial" w:cs="Arial"/>
                <w:sz w:val="20"/>
                <w:szCs w:val="20"/>
              </w:rPr>
              <w:t>schází se jednou měsíčně</w:t>
            </w:r>
          </w:p>
        </w:tc>
      </w:tr>
      <w:tr w:rsidR="00294E85" w:rsidRPr="001D5B72" w:rsidTr="001D5B72">
        <w:trPr>
          <w:trHeight w:val="2154"/>
        </w:trPr>
        <w:tc>
          <w:tcPr>
            <w:tcW w:w="2098" w:type="dxa"/>
            <w:shd w:val="clear" w:color="auto" w:fill="BFBFBF" w:themeFill="background1" w:themeFillShade="BF"/>
            <w:vAlign w:val="center"/>
          </w:tcPr>
          <w:p w:rsidR="00294E85" w:rsidRDefault="00294E85" w:rsidP="001D5B72">
            <w:pPr>
              <w:tabs>
                <w:tab w:val="num" w:pos="362"/>
                <w:tab w:val="num" w:pos="567"/>
              </w:tabs>
              <w:spacing w:before="120" w:after="120" w:line="240" w:lineRule="atLeast"/>
              <w:rPr>
                <w:rFonts w:ascii="Arial" w:eastAsia="Times New Roman" w:hAnsi="Arial" w:cs="Arial"/>
                <w:b/>
                <w:sz w:val="20"/>
                <w:szCs w:val="20"/>
              </w:rPr>
            </w:pPr>
            <w:r w:rsidRPr="001D5B72">
              <w:rPr>
                <w:rFonts w:ascii="Arial" w:eastAsia="Times New Roman" w:hAnsi="Arial" w:cs="Arial"/>
                <w:b/>
                <w:sz w:val="20"/>
                <w:szCs w:val="20"/>
              </w:rPr>
              <w:t xml:space="preserve">Vedoucí realizace implementačních plánů </w:t>
            </w:r>
          </w:p>
          <w:p w:rsidR="00294E85" w:rsidRPr="001D5B72" w:rsidRDefault="00294E85" w:rsidP="001D5B72">
            <w:pPr>
              <w:tabs>
                <w:tab w:val="num" w:pos="362"/>
                <w:tab w:val="num" w:pos="567"/>
              </w:tabs>
              <w:spacing w:before="120" w:after="120" w:line="240" w:lineRule="atLeast"/>
              <w:rPr>
                <w:rFonts w:ascii="Arial" w:eastAsia="Times New Roman" w:hAnsi="Arial" w:cs="Arial"/>
                <w:b/>
                <w:sz w:val="20"/>
                <w:szCs w:val="20"/>
              </w:rPr>
            </w:pPr>
            <w:r w:rsidRPr="00A33115">
              <w:rPr>
                <w:rFonts w:ascii="Arial" w:eastAsia="Times New Roman" w:hAnsi="Arial" w:cs="Arial"/>
                <w:i/>
                <w:sz w:val="20"/>
                <w:szCs w:val="20"/>
              </w:rPr>
              <w:t>řídicí role</w:t>
            </w:r>
          </w:p>
        </w:tc>
        <w:tc>
          <w:tcPr>
            <w:tcW w:w="7143" w:type="dxa"/>
            <w:vAlign w:val="center"/>
          </w:tcPr>
          <w:p w:rsidR="00294E85" w:rsidRPr="001D5B72" w:rsidRDefault="00294E85" w:rsidP="00795836">
            <w:pPr>
              <w:numPr>
                <w:ilvl w:val="0"/>
                <w:numId w:val="23"/>
              </w:numPr>
              <w:spacing w:before="60" w:after="60" w:line="240" w:lineRule="atLeast"/>
              <w:ind w:left="341" w:hanging="284"/>
              <w:rPr>
                <w:rFonts w:ascii="Arial" w:eastAsia="Times New Roman" w:hAnsi="Arial" w:cs="Arial"/>
                <w:sz w:val="20"/>
                <w:szCs w:val="20"/>
              </w:rPr>
            </w:pPr>
            <w:r w:rsidRPr="001D5B72">
              <w:rPr>
                <w:rFonts w:ascii="Arial" w:eastAsia="Times New Roman" w:hAnsi="Arial" w:cs="Arial"/>
                <w:sz w:val="20"/>
                <w:szCs w:val="20"/>
              </w:rPr>
              <w:t>„pravá ruka“ gestora</w:t>
            </w:r>
          </w:p>
          <w:p w:rsidR="00294E85" w:rsidRPr="001D5B72" w:rsidRDefault="00294E85" w:rsidP="00795836">
            <w:pPr>
              <w:numPr>
                <w:ilvl w:val="0"/>
                <w:numId w:val="23"/>
              </w:numPr>
              <w:spacing w:before="60" w:after="60" w:line="240" w:lineRule="atLeast"/>
              <w:ind w:left="341" w:hanging="284"/>
              <w:rPr>
                <w:rFonts w:ascii="Arial" w:eastAsia="Times New Roman" w:hAnsi="Arial" w:cs="Arial"/>
                <w:sz w:val="20"/>
                <w:szCs w:val="20"/>
              </w:rPr>
            </w:pPr>
            <w:r w:rsidRPr="001D5B72">
              <w:rPr>
                <w:rFonts w:ascii="Arial" w:eastAsia="Times New Roman" w:hAnsi="Arial" w:cs="Arial"/>
                <w:sz w:val="20"/>
                <w:szCs w:val="20"/>
              </w:rPr>
              <w:t>koordinuje realizaci specifických cílů spadajících pod daný implementační plán</w:t>
            </w:r>
          </w:p>
          <w:p w:rsidR="00294E85" w:rsidRPr="001D5B72" w:rsidRDefault="00294E85" w:rsidP="00795836">
            <w:pPr>
              <w:numPr>
                <w:ilvl w:val="0"/>
                <w:numId w:val="23"/>
              </w:numPr>
              <w:spacing w:before="60" w:after="60" w:line="240" w:lineRule="atLeast"/>
              <w:ind w:left="341" w:hanging="284"/>
              <w:rPr>
                <w:rFonts w:ascii="Arial" w:eastAsia="Times New Roman" w:hAnsi="Arial" w:cs="Arial"/>
                <w:sz w:val="20"/>
                <w:szCs w:val="20"/>
              </w:rPr>
            </w:pPr>
            <w:r w:rsidRPr="001D5B72">
              <w:rPr>
                <w:rFonts w:ascii="Arial" w:eastAsia="Times New Roman" w:hAnsi="Arial" w:cs="Arial"/>
                <w:sz w:val="20"/>
                <w:szCs w:val="20"/>
              </w:rPr>
              <w:t>zajišťuje soulad a synergie mezi aktivitami</w:t>
            </w:r>
          </w:p>
          <w:p w:rsidR="00294E85" w:rsidRPr="001D5B72" w:rsidRDefault="00294E85" w:rsidP="00795836">
            <w:pPr>
              <w:numPr>
                <w:ilvl w:val="0"/>
                <w:numId w:val="23"/>
              </w:numPr>
              <w:spacing w:before="60" w:after="60" w:line="240" w:lineRule="atLeast"/>
              <w:ind w:left="341" w:hanging="284"/>
              <w:rPr>
                <w:rFonts w:ascii="Arial" w:eastAsia="Times New Roman" w:hAnsi="Arial" w:cs="Arial"/>
                <w:sz w:val="20"/>
                <w:szCs w:val="20"/>
              </w:rPr>
            </w:pPr>
            <w:r w:rsidRPr="001D5B72">
              <w:rPr>
                <w:rFonts w:ascii="Arial" w:eastAsia="Times New Roman" w:hAnsi="Arial" w:cs="Arial"/>
                <w:sz w:val="20"/>
                <w:szCs w:val="20"/>
              </w:rPr>
              <w:t>řídí a kontroluje práci koordinátorů</w:t>
            </w:r>
          </w:p>
          <w:p w:rsidR="00294E85" w:rsidRPr="001D5B72" w:rsidRDefault="00294E85" w:rsidP="00795836">
            <w:pPr>
              <w:numPr>
                <w:ilvl w:val="0"/>
                <w:numId w:val="23"/>
              </w:numPr>
              <w:spacing w:before="60" w:after="60" w:line="240" w:lineRule="atLeast"/>
              <w:ind w:left="341" w:hanging="284"/>
              <w:jc w:val="both"/>
              <w:rPr>
                <w:rFonts w:ascii="Arial" w:eastAsia="Times New Roman" w:hAnsi="Arial" w:cs="Arial"/>
                <w:sz w:val="20"/>
                <w:szCs w:val="20"/>
              </w:rPr>
            </w:pPr>
            <w:r w:rsidRPr="001D5B72">
              <w:rPr>
                <w:rFonts w:ascii="Arial" w:eastAsia="Times New Roman" w:hAnsi="Arial" w:cs="Arial"/>
                <w:sz w:val="20"/>
                <w:szCs w:val="20"/>
              </w:rPr>
              <w:t>jmenuje členy realizačních týmů (na základě doporučení Koordinátora realizace specifického cíle)</w:t>
            </w:r>
          </w:p>
          <w:p w:rsidR="00294E85" w:rsidRPr="001D5B72" w:rsidRDefault="00294E85" w:rsidP="00795836">
            <w:pPr>
              <w:numPr>
                <w:ilvl w:val="0"/>
                <w:numId w:val="23"/>
              </w:numPr>
              <w:spacing w:before="60" w:after="60" w:line="240" w:lineRule="atLeast"/>
              <w:ind w:left="341" w:hanging="284"/>
              <w:jc w:val="both"/>
              <w:rPr>
                <w:rFonts w:ascii="Arial" w:eastAsia="Times New Roman" w:hAnsi="Arial" w:cs="Arial"/>
                <w:sz w:val="20"/>
                <w:szCs w:val="20"/>
              </w:rPr>
            </w:pPr>
            <w:r w:rsidRPr="001D5B72">
              <w:rPr>
                <w:rFonts w:ascii="Arial" w:eastAsia="Times New Roman" w:hAnsi="Arial" w:cs="Arial"/>
                <w:sz w:val="20"/>
                <w:szCs w:val="20"/>
              </w:rPr>
              <w:t>jeden z </w:t>
            </w:r>
            <w:r>
              <w:rPr>
                <w:rFonts w:ascii="Arial" w:eastAsia="Times New Roman" w:hAnsi="Arial" w:cs="Arial"/>
                <w:sz w:val="20"/>
                <w:szCs w:val="20"/>
              </w:rPr>
              <w:t>V</w:t>
            </w:r>
            <w:r w:rsidRPr="001D5B72">
              <w:rPr>
                <w:rFonts w:ascii="Arial" w:eastAsia="Times New Roman" w:hAnsi="Arial" w:cs="Arial"/>
                <w:sz w:val="20"/>
                <w:szCs w:val="20"/>
              </w:rPr>
              <w:t xml:space="preserve">edoucích </w:t>
            </w:r>
            <w:r>
              <w:rPr>
                <w:rFonts w:ascii="Arial" w:eastAsia="Times New Roman" w:hAnsi="Arial" w:cs="Arial"/>
                <w:sz w:val="20"/>
                <w:szCs w:val="20"/>
              </w:rPr>
              <w:t>je</w:t>
            </w:r>
            <w:r w:rsidRPr="001D5B72">
              <w:rPr>
                <w:rFonts w:ascii="Arial" w:eastAsia="Times New Roman" w:hAnsi="Arial" w:cs="Arial"/>
                <w:sz w:val="20"/>
                <w:szCs w:val="20"/>
              </w:rPr>
              <w:t xml:space="preserve"> zároveň </w:t>
            </w:r>
            <w:r>
              <w:rPr>
                <w:rFonts w:ascii="Arial" w:eastAsia="Times New Roman" w:hAnsi="Arial" w:cs="Arial"/>
                <w:sz w:val="20"/>
                <w:szCs w:val="20"/>
              </w:rPr>
              <w:t>V</w:t>
            </w:r>
            <w:r w:rsidRPr="001D5B72">
              <w:rPr>
                <w:rFonts w:ascii="Arial" w:eastAsia="Times New Roman" w:hAnsi="Arial" w:cs="Arial"/>
                <w:sz w:val="20"/>
                <w:szCs w:val="20"/>
              </w:rPr>
              <w:t xml:space="preserve">edoucím realizace Strategického rámce jako takového </w:t>
            </w:r>
          </w:p>
        </w:tc>
      </w:tr>
      <w:tr w:rsidR="00294E85" w:rsidRPr="001D5B72" w:rsidTr="001D5B72">
        <w:trPr>
          <w:trHeight w:val="1153"/>
        </w:trPr>
        <w:tc>
          <w:tcPr>
            <w:tcW w:w="2098" w:type="dxa"/>
            <w:shd w:val="clear" w:color="auto" w:fill="BFBFBF" w:themeFill="background1" w:themeFillShade="BF"/>
            <w:vAlign w:val="center"/>
          </w:tcPr>
          <w:p w:rsidR="00294E85" w:rsidRDefault="00294E85" w:rsidP="001D5B72">
            <w:pPr>
              <w:tabs>
                <w:tab w:val="num" w:pos="362"/>
                <w:tab w:val="num" w:pos="567"/>
              </w:tabs>
              <w:spacing w:before="120" w:after="120" w:line="240" w:lineRule="atLeast"/>
              <w:rPr>
                <w:rFonts w:ascii="Arial" w:eastAsia="Times New Roman" w:hAnsi="Arial" w:cs="Arial"/>
                <w:b/>
                <w:sz w:val="20"/>
                <w:szCs w:val="20"/>
              </w:rPr>
            </w:pPr>
            <w:r w:rsidRPr="001D5B72">
              <w:rPr>
                <w:rFonts w:ascii="Arial" w:eastAsia="Times New Roman" w:hAnsi="Arial" w:cs="Arial"/>
                <w:b/>
                <w:sz w:val="20"/>
                <w:szCs w:val="20"/>
              </w:rPr>
              <w:t>Koordinátoři (projektoví manažeři) realizace jednotlivých specifických cílů</w:t>
            </w:r>
          </w:p>
          <w:p w:rsidR="00294E85" w:rsidRPr="001D5B72" w:rsidRDefault="00294E85" w:rsidP="001D5B72">
            <w:pPr>
              <w:tabs>
                <w:tab w:val="num" w:pos="362"/>
                <w:tab w:val="num" w:pos="567"/>
              </w:tabs>
              <w:spacing w:before="120" w:after="120" w:line="240" w:lineRule="atLeast"/>
              <w:rPr>
                <w:rFonts w:ascii="Arial" w:eastAsia="Times New Roman" w:hAnsi="Arial" w:cs="Arial"/>
                <w:sz w:val="20"/>
                <w:szCs w:val="20"/>
              </w:rPr>
            </w:pPr>
            <w:r>
              <w:rPr>
                <w:rFonts w:ascii="Arial" w:eastAsia="Times New Roman" w:hAnsi="Arial" w:cs="Arial"/>
                <w:i/>
                <w:sz w:val="20"/>
                <w:szCs w:val="20"/>
              </w:rPr>
              <w:t>výkonná</w:t>
            </w:r>
            <w:r w:rsidRPr="00A33115">
              <w:rPr>
                <w:rFonts w:ascii="Arial" w:eastAsia="Times New Roman" w:hAnsi="Arial" w:cs="Arial"/>
                <w:i/>
                <w:sz w:val="20"/>
                <w:szCs w:val="20"/>
              </w:rPr>
              <w:t xml:space="preserve"> role</w:t>
            </w:r>
          </w:p>
        </w:tc>
        <w:tc>
          <w:tcPr>
            <w:tcW w:w="7143" w:type="dxa"/>
            <w:vAlign w:val="center"/>
          </w:tcPr>
          <w:p w:rsidR="00294E85" w:rsidRPr="001D5B72" w:rsidRDefault="00294E85" w:rsidP="00795836">
            <w:pPr>
              <w:numPr>
                <w:ilvl w:val="0"/>
                <w:numId w:val="23"/>
              </w:numPr>
              <w:spacing w:before="60" w:after="60" w:line="240" w:lineRule="atLeast"/>
              <w:ind w:left="341" w:hanging="284"/>
              <w:jc w:val="both"/>
              <w:rPr>
                <w:rFonts w:ascii="Arial" w:eastAsia="Times New Roman" w:hAnsi="Arial" w:cs="Arial"/>
                <w:sz w:val="20"/>
                <w:szCs w:val="20"/>
              </w:rPr>
            </w:pPr>
            <w:r w:rsidRPr="001D5B72">
              <w:rPr>
                <w:rFonts w:ascii="Arial" w:eastAsia="Times New Roman" w:hAnsi="Arial" w:cs="Arial"/>
                <w:sz w:val="20"/>
                <w:szCs w:val="20"/>
              </w:rPr>
              <w:t>odpov</w:t>
            </w:r>
            <w:r>
              <w:rPr>
                <w:rFonts w:ascii="Arial" w:eastAsia="Times New Roman" w:hAnsi="Arial" w:cs="Arial"/>
                <w:sz w:val="20"/>
                <w:szCs w:val="20"/>
              </w:rPr>
              <w:t>ídá</w:t>
            </w:r>
            <w:r w:rsidRPr="001D5B72">
              <w:rPr>
                <w:rFonts w:ascii="Arial" w:eastAsia="Times New Roman" w:hAnsi="Arial" w:cs="Arial"/>
                <w:sz w:val="20"/>
                <w:szCs w:val="20"/>
              </w:rPr>
              <w:t xml:space="preserve"> za koordinaci, řízení a realizaci aktivit specifických cílů</w:t>
            </w:r>
          </w:p>
          <w:p w:rsidR="00294E85" w:rsidRPr="001D5B72" w:rsidRDefault="00294E85" w:rsidP="00795836">
            <w:pPr>
              <w:numPr>
                <w:ilvl w:val="0"/>
                <w:numId w:val="23"/>
              </w:numPr>
              <w:spacing w:before="60" w:after="60" w:line="240" w:lineRule="atLeast"/>
              <w:ind w:left="341" w:hanging="284"/>
              <w:jc w:val="both"/>
              <w:rPr>
                <w:rFonts w:ascii="Arial" w:eastAsia="Times New Roman" w:hAnsi="Arial" w:cs="Arial"/>
                <w:sz w:val="20"/>
                <w:szCs w:val="20"/>
              </w:rPr>
            </w:pPr>
            <w:r>
              <w:rPr>
                <w:rFonts w:ascii="Arial" w:eastAsia="Times New Roman" w:hAnsi="Arial" w:cs="Arial"/>
                <w:sz w:val="20"/>
                <w:szCs w:val="20"/>
              </w:rPr>
              <w:t xml:space="preserve">je </w:t>
            </w:r>
            <w:r w:rsidRPr="001D5B72">
              <w:rPr>
                <w:rFonts w:ascii="Arial" w:eastAsia="Times New Roman" w:hAnsi="Arial" w:cs="Arial"/>
                <w:sz w:val="20"/>
                <w:szCs w:val="20"/>
              </w:rPr>
              <w:t>člen</w:t>
            </w:r>
            <w:r>
              <w:rPr>
                <w:rFonts w:ascii="Arial" w:eastAsia="Times New Roman" w:hAnsi="Arial" w:cs="Arial"/>
                <w:sz w:val="20"/>
                <w:szCs w:val="20"/>
              </w:rPr>
              <w:t>em</w:t>
            </w:r>
            <w:r w:rsidRPr="001D5B72">
              <w:rPr>
                <w:rFonts w:ascii="Arial" w:eastAsia="Times New Roman" w:hAnsi="Arial" w:cs="Arial"/>
                <w:sz w:val="20"/>
                <w:szCs w:val="20"/>
              </w:rPr>
              <w:t xml:space="preserve"> Řídicího výboru</w:t>
            </w:r>
          </w:p>
          <w:p w:rsidR="00294E85" w:rsidRPr="001D5B72" w:rsidRDefault="00294E85" w:rsidP="00795836">
            <w:pPr>
              <w:numPr>
                <w:ilvl w:val="0"/>
                <w:numId w:val="23"/>
              </w:numPr>
              <w:spacing w:before="60" w:after="60" w:line="240" w:lineRule="atLeast"/>
              <w:ind w:left="341" w:hanging="284"/>
              <w:jc w:val="both"/>
              <w:rPr>
                <w:rFonts w:ascii="Arial" w:eastAsia="Times New Roman" w:hAnsi="Arial" w:cs="Arial"/>
                <w:sz w:val="20"/>
                <w:szCs w:val="20"/>
              </w:rPr>
            </w:pPr>
            <w:r w:rsidRPr="001D5B72">
              <w:rPr>
                <w:rFonts w:ascii="Arial" w:eastAsia="Times New Roman" w:hAnsi="Arial" w:cs="Arial"/>
                <w:sz w:val="20"/>
                <w:szCs w:val="20"/>
              </w:rPr>
              <w:t>vede realizační tým daného specifického cíle</w:t>
            </w:r>
          </w:p>
        </w:tc>
      </w:tr>
      <w:tr w:rsidR="00294E85" w:rsidRPr="001D5B72" w:rsidTr="001D5B72">
        <w:trPr>
          <w:trHeight w:val="1118"/>
        </w:trPr>
        <w:tc>
          <w:tcPr>
            <w:tcW w:w="2098" w:type="dxa"/>
            <w:shd w:val="clear" w:color="auto" w:fill="BFBFBF" w:themeFill="background1" w:themeFillShade="BF"/>
            <w:vAlign w:val="center"/>
          </w:tcPr>
          <w:p w:rsidR="00294E85" w:rsidRDefault="00294E85" w:rsidP="001D5B72">
            <w:pPr>
              <w:tabs>
                <w:tab w:val="num" w:pos="362"/>
                <w:tab w:val="num" w:pos="567"/>
              </w:tabs>
              <w:spacing w:before="120" w:after="120" w:line="240" w:lineRule="atLeast"/>
              <w:rPr>
                <w:rFonts w:ascii="Arial" w:eastAsia="Times New Roman" w:hAnsi="Arial" w:cs="Arial"/>
                <w:b/>
                <w:sz w:val="20"/>
                <w:szCs w:val="20"/>
              </w:rPr>
            </w:pPr>
            <w:r w:rsidRPr="001D5B72">
              <w:rPr>
                <w:rFonts w:ascii="Arial" w:eastAsia="Times New Roman" w:hAnsi="Arial" w:cs="Arial"/>
                <w:b/>
                <w:sz w:val="20"/>
                <w:szCs w:val="20"/>
              </w:rPr>
              <w:t>Realizační týmy</w:t>
            </w:r>
          </w:p>
          <w:p w:rsidR="00294E85" w:rsidRPr="001D5B72" w:rsidRDefault="00294E85" w:rsidP="001D5B72">
            <w:pPr>
              <w:tabs>
                <w:tab w:val="num" w:pos="362"/>
                <w:tab w:val="num" w:pos="567"/>
              </w:tabs>
              <w:spacing w:before="120" w:after="120" w:line="240" w:lineRule="atLeast"/>
              <w:rPr>
                <w:rFonts w:ascii="Arial" w:eastAsia="Times New Roman" w:hAnsi="Arial" w:cs="Arial"/>
                <w:sz w:val="20"/>
                <w:szCs w:val="20"/>
              </w:rPr>
            </w:pPr>
            <w:r>
              <w:rPr>
                <w:rFonts w:ascii="Arial" w:eastAsia="Times New Roman" w:hAnsi="Arial" w:cs="Arial"/>
                <w:i/>
                <w:sz w:val="20"/>
                <w:szCs w:val="20"/>
              </w:rPr>
              <w:t>výkonná</w:t>
            </w:r>
            <w:r w:rsidRPr="00A33115">
              <w:rPr>
                <w:rFonts w:ascii="Arial" w:eastAsia="Times New Roman" w:hAnsi="Arial" w:cs="Arial"/>
                <w:i/>
                <w:sz w:val="20"/>
                <w:szCs w:val="20"/>
              </w:rPr>
              <w:t xml:space="preserve"> role</w:t>
            </w:r>
          </w:p>
        </w:tc>
        <w:tc>
          <w:tcPr>
            <w:tcW w:w="7143" w:type="dxa"/>
            <w:vAlign w:val="center"/>
          </w:tcPr>
          <w:p w:rsidR="00294E85" w:rsidRPr="001D5B72" w:rsidRDefault="00294E85" w:rsidP="00795836">
            <w:pPr>
              <w:numPr>
                <w:ilvl w:val="0"/>
                <w:numId w:val="23"/>
              </w:numPr>
              <w:spacing w:before="60" w:after="60" w:line="240" w:lineRule="atLeast"/>
              <w:ind w:left="341" w:hanging="284"/>
              <w:jc w:val="both"/>
              <w:rPr>
                <w:rFonts w:ascii="Arial" w:eastAsia="Times New Roman" w:hAnsi="Arial" w:cs="Arial"/>
                <w:sz w:val="20"/>
                <w:szCs w:val="20"/>
              </w:rPr>
            </w:pPr>
            <w:r w:rsidRPr="001D5B72">
              <w:rPr>
                <w:rFonts w:ascii="Arial" w:eastAsia="Times New Roman" w:hAnsi="Arial" w:cs="Arial"/>
                <w:sz w:val="20"/>
                <w:szCs w:val="20"/>
              </w:rPr>
              <w:t>realizují jednotlivé aktivity a činnosti</w:t>
            </w:r>
          </w:p>
          <w:p w:rsidR="00294E85" w:rsidRPr="001D5B72" w:rsidRDefault="00294E85" w:rsidP="00795836">
            <w:pPr>
              <w:numPr>
                <w:ilvl w:val="0"/>
                <w:numId w:val="23"/>
              </w:numPr>
              <w:spacing w:before="60" w:after="60" w:line="240" w:lineRule="atLeast"/>
              <w:ind w:left="341" w:hanging="284"/>
              <w:jc w:val="both"/>
              <w:rPr>
                <w:rFonts w:ascii="Arial" w:eastAsia="Times New Roman" w:hAnsi="Arial" w:cs="Arial"/>
                <w:sz w:val="20"/>
                <w:szCs w:val="20"/>
              </w:rPr>
            </w:pPr>
            <w:r w:rsidRPr="001D5B72">
              <w:rPr>
                <w:rFonts w:ascii="Arial" w:eastAsia="Times New Roman" w:hAnsi="Arial" w:cs="Arial"/>
                <w:sz w:val="20"/>
                <w:szCs w:val="20"/>
              </w:rPr>
              <w:t>jejich ustavení se plánuje pro</w:t>
            </w:r>
            <w:r>
              <w:rPr>
                <w:rFonts w:ascii="Arial" w:eastAsia="Times New Roman" w:hAnsi="Arial" w:cs="Arial"/>
                <w:sz w:val="20"/>
                <w:szCs w:val="20"/>
              </w:rPr>
              <w:t xml:space="preserve"> realizaci </w:t>
            </w:r>
            <w:r w:rsidRPr="001D5B72">
              <w:rPr>
                <w:rFonts w:ascii="Arial" w:eastAsia="Times New Roman" w:hAnsi="Arial" w:cs="Arial"/>
                <w:sz w:val="20"/>
                <w:szCs w:val="20"/>
              </w:rPr>
              <w:t>specifick</w:t>
            </w:r>
            <w:r>
              <w:rPr>
                <w:rFonts w:ascii="Arial" w:eastAsia="Times New Roman" w:hAnsi="Arial" w:cs="Arial"/>
                <w:sz w:val="20"/>
                <w:szCs w:val="20"/>
              </w:rPr>
              <w:t xml:space="preserve">ých </w:t>
            </w:r>
            <w:r w:rsidRPr="001D5B72">
              <w:rPr>
                <w:rFonts w:ascii="Arial" w:eastAsia="Times New Roman" w:hAnsi="Arial" w:cs="Arial"/>
                <w:sz w:val="20"/>
                <w:szCs w:val="20"/>
              </w:rPr>
              <w:t>cíl</w:t>
            </w:r>
            <w:r>
              <w:rPr>
                <w:rFonts w:ascii="Arial" w:eastAsia="Times New Roman" w:hAnsi="Arial" w:cs="Arial"/>
                <w:sz w:val="20"/>
                <w:szCs w:val="20"/>
              </w:rPr>
              <w:t>ů</w:t>
            </w:r>
            <w:r w:rsidRPr="001D5B72">
              <w:rPr>
                <w:rFonts w:ascii="Arial" w:eastAsia="Times New Roman" w:hAnsi="Arial" w:cs="Arial"/>
                <w:sz w:val="20"/>
                <w:szCs w:val="20"/>
              </w:rPr>
              <w:t>, podle potřeby mohou být sloučeny v rámci daného implementačního plánu</w:t>
            </w:r>
          </w:p>
        </w:tc>
      </w:tr>
    </w:tbl>
    <w:p w:rsidR="00577FD5" w:rsidRDefault="00577FD5" w:rsidP="00577FD5">
      <w:pPr>
        <w:spacing w:after="120"/>
        <w:jc w:val="both"/>
        <w:rPr>
          <w:rFonts w:ascii="Arial" w:eastAsia="Times New Roman" w:hAnsi="Arial" w:cs="Arial"/>
          <w:sz w:val="20"/>
          <w:szCs w:val="20"/>
        </w:rPr>
      </w:pPr>
    </w:p>
    <w:p w:rsidR="00577FD5" w:rsidRDefault="00577FD5">
      <w:pPr>
        <w:rPr>
          <w:rFonts w:ascii="Arial" w:eastAsia="Times New Roman" w:hAnsi="Arial" w:cs="Arial"/>
          <w:sz w:val="20"/>
          <w:szCs w:val="20"/>
        </w:rPr>
      </w:pPr>
      <w:r>
        <w:rPr>
          <w:rFonts w:ascii="Arial" w:eastAsia="Times New Roman" w:hAnsi="Arial" w:cs="Arial"/>
          <w:sz w:val="20"/>
          <w:szCs w:val="20"/>
        </w:rPr>
        <w:br w:type="page"/>
      </w:r>
    </w:p>
    <w:p w:rsidR="00577FD5" w:rsidRPr="00577FD5" w:rsidRDefault="00577FD5" w:rsidP="00577FD5">
      <w:pPr>
        <w:spacing w:after="120"/>
        <w:jc w:val="both"/>
        <w:rPr>
          <w:rFonts w:ascii="Arial" w:eastAsia="Times New Roman" w:hAnsi="Arial" w:cs="Arial"/>
          <w:sz w:val="20"/>
          <w:szCs w:val="20"/>
        </w:rPr>
      </w:pPr>
      <w:r w:rsidRPr="00577FD5">
        <w:rPr>
          <w:rFonts w:ascii="Arial" w:eastAsia="Times New Roman" w:hAnsi="Arial" w:cs="Arial"/>
          <w:sz w:val="20"/>
          <w:szCs w:val="20"/>
        </w:rPr>
        <w:lastRenderedPageBreak/>
        <w:t>Realizace některých opatření a aktivit je již řešena v rámci existujících struktur (platforem, pracovních skupin</w:t>
      </w:r>
      <w:r>
        <w:rPr>
          <w:rFonts w:ascii="Arial" w:eastAsia="Times New Roman" w:hAnsi="Arial" w:cs="Arial"/>
          <w:sz w:val="20"/>
          <w:szCs w:val="20"/>
        </w:rPr>
        <w:t xml:space="preserve"> apod.</w:t>
      </w:r>
      <w:r w:rsidRPr="00577FD5">
        <w:rPr>
          <w:rFonts w:ascii="Arial" w:eastAsia="Times New Roman" w:hAnsi="Arial" w:cs="Arial"/>
          <w:sz w:val="20"/>
          <w:szCs w:val="20"/>
        </w:rPr>
        <w:t xml:space="preserve">). Např. otázky spojené s realizací strategické práce řeší Meziresortní skupina Databáze strategií (zřizovaná MMR), která se zabývá jak koncepčními, tak operativními otázkami fungování, využívání a dalšího rozvoje Databáze strategií a dalších nástrojů strategického řízení. </w:t>
      </w:r>
    </w:p>
    <w:p w:rsidR="001D5B72" w:rsidRPr="001D5B72" w:rsidRDefault="00577FD5" w:rsidP="00577FD5">
      <w:pPr>
        <w:spacing w:after="120"/>
        <w:jc w:val="both"/>
        <w:rPr>
          <w:rFonts w:ascii="Arial" w:eastAsia="Times New Roman" w:hAnsi="Arial" w:cs="Arial"/>
          <w:sz w:val="20"/>
          <w:szCs w:val="20"/>
        </w:rPr>
      </w:pPr>
      <w:r w:rsidRPr="00577FD5">
        <w:rPr>
          <w:rFonts w:ascii="Arial" w:eastAsia="Times New Roman" w:hAnsi="Arial" w:cs="Arial"/>
          <w:sz w:val="20"/>
          <w:szCs w:val="20"/>
        </w:rPr>
        <w:t>Existující struktury tak vytváří operativní zázemí pro realizaci opatření identifikovaných v</w:t>
      </w:r>
      <w:r>
        <w:rPr>
          <w:rFonts w:ascii="Arial" w:eastAsia="Times New Roman" w:hAnsi="Arial" w:cs="Arial"/>
          <w:sz w:val="20"/>
          <w:szCs w:val="20"/>
        </w:rPr>
        <w:t> </w:t>
      </w:r>
      <w:r w:rsidRPr="00577FD5">
        <w:rPr>
          <w:rFonts w:ascii="Arial" w:eastAsia="Times New Roman" w:hAnsi="Arial" w:cs="Arial"/>
          <w:sz w:val="20"/>
          <w:szCs w:val="20"/>
        </w:rPr>
        <w:t>implementačním plánu. Fungování těchto struktur a jejich činnost</w:t>
      </w:r>
      <w:r>
        <w:rPr>
          <w:rFonts w:ascii="Arial" w:eastAsia="Times New Roman" w:hAnsi="Arial" w:cs="Arial"/>
          <w:sz w:val="20"/>
          <w:szCs w:val="20"/>
        </w:rPr>
        <w:t>í</w:t>
      </w:r>
      <w:r w:rsidRPr="00577FD5">
        <w:rPr>
          <w:rFonts w:ascii="Arial" w:eastAsia="Times New Roman" w:hAnsi="Arial" w:cs="Arial"/>
          <w:sz w:val="20"/>
          <w:szCs w:val="20"/>
        </w:rPr>
        <w:t xml:space="preserve"> tak v některých případech plní </w:t>
      </w:r>
      <w:r>
        <w:rPr>
          <w:rFonts w:ascii="Arial" w:eastAsia="Times New Roman" w:hAnsi="Arial" w:cs="Arial"/>
          <w:sz w:val="20"/>
          <w:szCs w:val="20"/>
        </w:rPr>
        <w:t xml:space="preserve">(nebo doplňuje) </w:t>
      </w:r>
      <w:r w:rsidRPr="00577FD5">
        <w:rPr>
          <w:rFonts w:ascii="Arial" w:eastAsia="Times New Roman" w:hAnsi="Arial" w:cs="Arial"/>
          <w:sz w:val="20"/>
          <w:szCs w:val="20"/>
        </w:rPr>
        <w:t>roli Realizačních týmů.</w:t>
      </w:r>
    </w:p>
    <w:p w:rsidR="001D5B72" w:rsidRPr="001D5B72" w:rsidRDefault="001D5B72" w:rsidP="001D5B72">
      <w:pPr>
        <w:tabs>
          <w:tab w:val="num" w:pos="362"/>
          <w:tab w:val="num" w:pos="567"/>
        </w:tabs>
        <w:spacing w:before="120" w:after="120" w:line="240" w:lineRule="atLeast"/>
        <w:jc w:val="both"/>
        <w:rPr>
          <w:rFonts w:ascii="Arial" w:eastAsia="Times New Roman" w:hAnsi="Arial" w:cs="Arial"/>
          <w:sz w:val="20"/>
          <w:szCs w:val="20"/>
        </w:rPr>
      </w:pPr>
      <w:r w:rsidRPr="001D5B72">
        <w:rPr>
          <w:rFonts w:ascii="Arial" w:eastAsia="Times New Roman" w:hAnsi="Arial" w:cs="Arial"/>
          <w:sz w:val="20"/>
          <w:szCs w:val="20"/>
        </w:rPr>
        <w:t xml:space="preserve">Níže uvedené schéma znázorňuje organizační strukturu na </w:t>
      </w:r>
      <w:r w:rsidRPr="00240D81">
        <w:rPr>
          <w:rFonts w:ascii="Arial" w:eastAsia="Times New Roman" w:hAnsi="Arial" w:cs="Arial"/>
          <w:sz w:val="20"/>
          <w:szCs w:val="20"/>
        </w:rPr>
        <w:t xml:space="preserve">příkladu strategického cíle 1. Obdobně </w:t>
      </w:r>
      <w:r w:rsidR="0038304C">
        <w:rPr>
          <w:rFonts w:ascii="Arial" w:eastAsia="Times New Roman" w:hAnsi="Arial" w:cs="Arial"/>
          <w:sz w:val="20"/>
          <w:szCs w:val="20"/>
        </w:rPr>
        <w:t xml:space="preserve">bude </w:t>
      </w:r>
      <w:r w:rsidRPr="00240D81">
        <w:rPr>
          <w:rFonts w:ascii="Arial" w:eastAsia="Times New Roman" w:hAnsi="Arial" w:cs="Arial"/>
          <w:sz w:val="20"/>
          <w:szCs w:val="20"/>
        </w:rPr>
        <w:t xml:space="preserve">nastavena organizační struktura pro ostatní strategické cíle (včetně strategického cíle 3, který </w:t>
      </w:r>
      <w:r w:rsidR="00240D81" w:rsidRPr="00240D81">
        <w:rPr>
          <w:rFonts w:ascii="Arial" w:eastAsia="Times New Roman" w:hAnsi="Arial" w:cs="Arial"/>
          <w:sz w:val="20"/>
          <w:szCs w:val="20"/>
        </w:rPr>
        <w:t xml:space="preserve">by měl </w:t>
      </w:r>
      <w:r w:rsidRPr="00240D81">
        <w:rPr>
          <w:rFonts w:ascii="Arial" w:eastAsia="Times New Roman" w:hAnsi="Arial" w:cs="Arial"/>
          <w:sz w:val="20"/>
          <w:szCs w:val="20"/>
        </w:rPr>
        <w:t>mít vlastní Radu vlády</w:t>
      </w:r>
      <w:r w:rsidR="00240D81" w:rsidRPr="00240D81">
        <w:rPr>
          <w:rFonts w:ascii="Arial" w:eastAsia="Times New Roman" w:hAnsi="Arial" w:cs="Arial"/>
          <w:sz w:val="20"/>
          <w:szCs w:val="20"/>
        </w:rPr>
        <w:t xml:space="preserve"> pro informační společnost</w:t>
      </w:r>
      <w:r w:rsidRPr="00240D81">
        <w:rPr>
          <w:rFonts w:ascii="Arial" w:eastAsia="Times New Roman" w:hAnsi="Arial" w:cs="Arial"/>
          <w:sz w:val="20"/>
          <w:szCs w:val="20"/>
        </w:rPr>
        <w:t>).</w:t>
      </w:r>
    </w:p>
    <w:p w:rsidR="001D5B72" w:rsidRPr="00551B09" w:rsidRDefault="001D5B72" w:rsidP="001D5B72">
      <w:pPr>
        <w:tabs>
          <w:tab w:val="num" w:pos="362"/>
          <w:tab w:val="num" w:pos="567"/>
        </w:tabs>
        <w:spacing w:before="240" w:after="120" w:line="240" w:lineRule="atLeast"/>
        <w:jc w:val="both"/>
        <w:rPr>
          <w:rFonts w:ascii="Arial" w:eastAsia="Times New Roman" w:hAnsi="Arial" w:cs="Arial"/>
          <w:b/>
          <w:i/>
          <w:sz w:val="20"/>
          <w:szCs w:val="20"/>
          <w:u w:val="single"/>
        </w:rPr>
      </w:pPr>
      <w:r w:rsidRPr="00551B09">
        <w:rPr>
          <w:rFonts w:ascii="Arial" w:eastAsia="Times New Roman" w:hAnsi="Arial" w:cs="Arial"/>
          <w:b/>
          <w:i/>
          <w:sz w:val="20"/>
          <w:szCs w:val="20"/>
          <w:u w:val="single"/>
        </w:rPr>
        <w:t>Schéma organizační struktury</w:t>
      </w:r>
    </w:p>
    <w:p w:rsidR="0078631D" w:rsidRPr="00991B17" w:rsidRDefault="00577FD5" w:rsidP="00991B17">
      <w:pPr>
        <w:tabs>
          <w:tab w:val="num" w:pos="362"/>
          <w:tab w:val="num" w:pos="567"/>
        </w:tabs>
        <w:spacing w:before="120" w:after="120" w:line="240" w:lineRule="atLeast"/>
        <w:jc w:val="both"/>
        <w:rPr>
          <w:rFonts w:ascii="Arial" w:eastAsia="Times New Roman" w:hAnsi="Arial" w:cs="Arial"/>
          <w:sz w:val="20"/>
          <w:szCs w:val="20"/>
        </w:rPr>
      </w:pPr>
      <w:r w:rsidRPr="00577FD5">
        <w:rPr>
          <w:noProof/>
          <w:lang w:eastAsia="cs-CZ"/>
        </w:rPr>
        <w:drawing>
          <wp:inline distT="0" distB="0" distL="0" distR="0" wp14:anchorId="27654B84" wp14:editId="740EDC72">
            <wp:extent cx="5760720" cy="417413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4174139"/>
                    </a:xfrm>
                    <a:prstGeom prst="rect">
                      <a:avLst/>
                    </a:prstGeom>
                    <a:noFill/>
                    <a:ln>
                      <a:noFill/>
                    </a:ln>
                  </pic:spPr>
                </pic:pic>
              </a:graphicData>
            </a:graphic>
          </wp:inline>
        </w:drawing>
      </w:r>
      <w:r w:rsidRPr="00577FD5">
        <w:t xml:space="preserve"> </w:t>
      </w:r>
      <w:r w:rsidR="001D5B72" w:rsidRPr="001D5B72">
        <w:rPr>
          <w:rFonts w:ascii="Arial" w:eastAsia="Times New Roman" w:hAnsi="Arial" w:cs="Arial"/>
          <w:sz w:val="20"/>
          <w:szCs w:val="20"/>
        </w:rPr>
        <w:br w:type="page"/>
      </w:r>
    </w:p>
    <w:p w:rsidR="0078631D" w:rsidRPr="00D12706" w:rsidRDefault="0078631D" w:rsidP="0078631D">
      <w:pPr>
        <w:pStyle w:val="Nadpis1"/>
        <w:numPr>
          <w:ilvl w:val="0"/>
          <w:numId w:val="8"/>
        </w:numPr>
      </w:pPr>
      <w:bookmarkStart w:id="15" w:name="_Toc402724358"/>
      <w:r>
        <w:lastRenderedPageBreak/>
        <w:t>Rizika implementace a postupy řízení rizik</w:t>
      </w:r>
      <w:bookmarkEnd w:id="15"/>
    </w:p>
    <w:p w:rsidR="00214B05" w:rsidRPr="00214B05" w:rsidRDefault="00214B05" w:rsidP="00214B05">
      <w:pPr>
        <w:tabs>
          <w:tab w:val="num" w:pos="362"/>
          <w:tab w:val="num" w:pos="567"/>
        </w:tabs>
        <w:spacing w:before="120" w:after="120" w:line="240" w:lineRule="atLeast"/>
        <w:jc w:val="both"/>
        <w:rPr>
          <w:rFonts w:ascii="Arial" w:eastAsia="Times New Roman" w:hAnsi="Arial" w:cs="Arial"/>
          <w:b/>
          <w:i/>
          <w:sz w:val="20"/>
          <w:szCs w:val="20"/>
          <w:u w:val="single"/>
        </w:rPr>
      </w:pPr>
      <w:r w:rsidRPr="00214B05">
        <w:rPr>
          <w:rFonts w:ascii="Arial" w:eastAsia="Times New Roman" w:hAnsi="Arial" w:cs="Arial"/>
          <w:b/>
          <w:i/>
          <w:sz w:val="20"/>
          <w:szCs w:val="20"/>
          <w:u w:val="single"/>
        </w:rPr>
        <w:t>Základní role a postupy řízení rizik</w:t>
      </w:r>
    </w:p>
    <w:p w:rsidR="00214B05" w:rsidRPr="00214B05" w:rsidRDefault="00214B05" w:rsidP="00214B05">
      <w:pPr>
        <w:tabs>
          <w:tab w:val="num" w:pos="362"/>
          <w:tab w:val="num" w:pos="567"/>
        </w:tabs>
        <w:spacing w:before="120" w:after="120" w:line="240" w:lineRule="atLeast"/>
        <w:jc w:val="both"/>
        <w:rPr>
          <w:rFonts w:ascii="Arial" w:eastAsia="Times New Roman" w:hAnsi="Arial" w:cs="Arial"/>
          <w:sz w:val="20"/>
          <w:szCs w:val="20"/>
        </w:rPr>
      </w:pPr>
      <w:r w:rsidRPr="00214B05">
        <w:rPr>
          <w:rFonts w:ascii="Arial" w:eastAsia="Times New Roman" w:hAnsi="Arial" w:cs="Arial"/>
          <w:sz w:val="20"/>
          <w:szCs w:val="20"/>
        </w:rPr>
        <w:t xml:space="preserve">Cílem řízení rizik je </w:t>
      </w:r>
      <w:r w:rsidRPr="00214B05">
        <w:rPr>
          <w:rFonts w:ascii="Arial" w:eastAsia="Times New Roman" w:hAnsi="Arial" w:cs="Arial"/>
          <w:b/>
          <w:sz w:val="20"/>
          <w:szCs w:val="20"/>
        </w:rPr>
        <w:t>předcházet situacím, které by mohly ohrozit úspěšnou realizaci implementačního plánu</w:t>
      </w:r>
      <w:r w:rsidRPr="00214B05">
        <w:rPr>
          <w:rFonts w:ascii="Arial" w:eastAsia="Times New Roman" w:hAnsi="Arial" w:cs="Arial"/>
          <w:sz w:val="20"/>
          <w:szCs w:val="20"/>
        </w:rPr>
        <w:t xml:space="preserve">. Základním nástrojem pro řízení rizik je tzv. </w:t>
      </w:r>
      <w:r w:rsidRPr="00214B05">
        <w:rPr>
          <w:rFonts w:ascii="Arial" w:eastAsia="Times New Roman" w:hAnsi="Arial" w:cs="Arial"/>
          <w:b/>
          <w:sz w:val="20"/>
          <w:szCs w:val="20"/>
        </w:rPr>
        <w:t>Registr rizik</w:t>
      </w:r>
      <w:r w:rsidRPr="00214B05">
        <w:rPr>
          <w:rFonts w:ascii="Arial" w:eastAsia="Times New Roman" w:hAnsi="Arial" w:cs="Arial"/>
          <w:sz w:val="20"/>
          <w:szCs w:val="20"/>
        </w:rPr>
        <w:t>, který je jednou ze základních součástí řízení implementačního plánu. Registr rizik bude průběžně aktualizován a příslušní aktéři budou dohlížet na plnění navržených opatření, kter</w:t>
      </w:r>
      <w:r w:rsidR="00C36AC8">
        <w:rPr>
          <w:rFonts w:ascii="Arial" w:eastAsia="Times New Roman" w:hAnsi="Arial" w:cs="Arial"/>
          <w:sz w:val="20"/>
          <w:szCs w:val="20"/>
        </w:rPr>
        <w:t>á</w:t>
      </w:r>
      <w:r w:rsidRPr="00214B05">
        <w:rPr>
          <w:rFonts w:ascii="Arial" w:eastAsia="Times New Roman" w:hAnsi="Arial" w:cs="Arial"/>
          <w:sz w:val="20"/>
          <w:szCs w:val="20"/>
        </w:rPr>
        <w:t xml:space="preserve"> jsou pro úspěšnost realizace implementačního plánu zásadní.</w:t>
      </w:r>
    </w:p>
    <w:p w:rsidR="00214B05" w:rsidRPr="00214B05" w:rsidRDefault="00214B05" w:rsidP="00214B05">
      <w:pPr>
        <w:tabs>
          <w:tab w:val="num" w:pos="362"/>
          <w:tab w:val="num" w:pos="567"/>
        </w:tabs>
        <w:spacing w:before="120" w:after="120" w:line="240" w:lineRule="atLeast"/>
        <w:jc w:val="both"/>
        <w:rPr>
          <w:rFonts w:ascii="Arial" w:eastAsia="Times New Roman" w:hAnsi="Arial" w:cs="Arial"/>
          <w:sz w:val="20"/>
          <w:szCs w:val="20"/>
        </w:rPr>
      </w:pPr>
      <w:r w:rsidRPr="00214B05">
        <w:rPr>
          <w:rFonts w:ascii="Arial" w:eastAsia="Times New Roman" w:hAnsi="Arial" w:cs="Arial"/>
          <w:sz w:val="20"/>
          <w:szCs w:val="20"/>
        </w:rPr>
        <w:t xml:space="preserve">Podobně jako v samotné organizační struktuře implementačních plánů také organizace řízení rizik se dělí do tří úrovní – role </w:t>
      </w:r>
      <w:r w:rsidRPr="00214B05">
        <w:rPr>
          <w:rFonts w:ascii="Arial" w:eastAsia="Times New Roman" w:hAnsi="Arial" w:cs="Arial"/>
          <w:b/>
          <w:sz w:val="20"/>
          <w:szCs w:val="20"/>
        </w:rPr>
        <w:t>dohledové, řídicí a výkonné</w:t>
      </w:r>
      <w:r w:rsidRPr="00214B05">
        <w:rPr>
          <w:rFonts w:ascii="Arial" w:eastAsia="Times New Roman" w:hAnsi="Arial" w:cs="Arial"/>
          <w:sz w:val="20"/>
          <w:szCs w:val="20"/>
        </w:rPr>
        <w:t xml:space="preserve">. </w:t>
      </w:r>
      <w:r w:rsidRPr="00214B05">
        <w:rPr>
          <w:rFonts w:ascii="Arial" w:eastAsia="Times New Roman" w:hAnsi="Arial" w:cs="Arial"/>
          <w:b/>
          <w:sz w:val="20"/>
          <w:szCs w:val="20"/>
        </w:rPr>
        <w:t>Dohledovou roli</w:t>
      </w:r>
      <w:r w:rsidRPr="00214B05">
        <w:rPr>
          <w:rFonts w:ascii="Arial" w:eastAsia="Times New Roman" w:hAnsi="Arial" w:cs="Arial"/>
          <w:sz w:val="20"/>
          <w:szCs w:val="20"/>
        </w:rPr>
        <w:t xml:space="preserve"> mají zejména jednotlivé Řídicí výbory a vrcholově i Rada vlády. </w:t>
      </w:r>
      <w:r w:rsidRPr="00214B05">
        <w:rPr>
          <w:rFonts w:ascii="Arial" w:eastAsia="Times New Roman" w:hAnsi="Arial" w:cs="Arial"/>
          <w:b/>
          <w:sz w:val="20"/>
          <w:szCs w:val="20"/>
        </w:rPr>
        <w:t>Řídicí roli</w:t>
      </w:r>
      <w:r w:rsidRPr="00214B05">
        <w:rPr>
          <w:rFonts w:ascii="Arial" w:eastAsia="Times New Roman" w:hAnsi="Arial" w:cs="Arial"/>
          <w:sz w:val="20"/>
          <w:szCs w:val="20"/>
        </w:rPr>
        <w:t xml:space="preserve"> v oblasti řízení rizik mají pak Vedoucí realizace IP a </w:t>
      </w:r>
      <w:r w:rsidRPr="00214B05">
        <w:rPr>
          <w:rFonts w:ascii="Arial" w:eastAsia="Times New Roman" w:hAnsi="Arial" w:cs="Arial"/>
          <w:b/>
          <w:sz w:val="20"/>
          <w:szCs w:val="20"/>
        </w:rPr>
        <w:t>výkonnou roli</w:t>
      </w:r>
      <w:r w:rsidRPr="00214B05">
        <w:rPr>
          <w:rFonts w:ascii="Arial" w:eastAsia="Times New Roman" w:hAnsi="Arial" w:cs="Arial"/>
          <w:sz w:val="20"/>
          <w:szCs w:val="20"/>
        </w:rPr>
        <w:t xml:space="preserve"> Koordinátoři realizace SC. </w:t>
      </w:r>
    </w:p>
    <w:p w:rsidR="00214B05" w:rsidRPr="00214B05" w:rsidRDefault="00214B05" w:rsidP="00214B05">
      <w:pPr>
        <w:tabs>
          <w:tab w:val="num" w:pos="362"/>
          <w:tab w:val="num" w:pos="567"/>
        </w:tabs>
        <w:spacing w:before="120" w:after="120" w:line="240" w:lineRule="atLeast"/>
        <w:jc w:val="both"/>
        <w:rPr>
          <w:rFonts w:ascii="Arial" w:eastAsia="Times New Roman" w:hAnsi="Arial" w:cs="Arial"/>
          <w:sz w:val="20"/>
          <w:szCs w:val="20"/>
        </w:rPr>
      </w:pPr>
      <w:r w:rsidRPr="00214B05">
        <w:rPr>
          <w:rFonts w:ascii="Arial" w:eastAsia="Times New Roman" w:hAnsi="Arial" w:cs="Arial"/>
          <w:b/>
          <w:sz w:val="20"/>
          <w:szCs w:val="20"/>
        </w:rPr>
        <w:t>Základní postupy</w:t>
      </w:r>
      <w:r w:rsidRPr="00214B05">
        <w:rPr>
          <w:rFonts w:ascii="Arial" w:eastAsia="Times New Roman" w:hAnsi="Arial" w:cs="Arial"/>
          <w:sz w:val="20"/>
          <w:szCs w:val="20"/>
        </w:rPr>
        <w:t xml:space="preserve"> řízení rizik jsou následující:</w:t>
      </w:r>
    </w:p>
    <w:p w:rsidR="00214B05" w:rsidRPr="00214B05" w:rsidRDefault="00214B05" w:rsidP="005328B8">
      <w:pPr>
        <w:pStyle w:val="Odstavecseseznamem"/>
        <w:numPr>
          <w:ilvl w:val="0"/>
          <w:numId w:val="17"/>
        </w:numPr>
        <w:spacing w:before="120" w:after="120"/>
        <w:ind w:left="714" w:hanging="357"/>
        <w:contextualSpacing w:val="0"/>
        <w:jc w:val="both"/>
        <w:rPr>
          <w:rFonts w:ascii="Arial" w:eastAsia="Times New Roman" w:hAnsi="Arial" w:cs="Arial"/>
          <w:sz w:val="20"/>
          <w:szCs w:val="20"/>
        </w:rPr>
      </w:pPr>
      <w:r w:rsidRPr="00214B05">
        <w:rPr>
          <w:rFonts w:ascii="Arial" w:hAnsi="Arial" w:cs="Arial"/>
          <w:sz w:val="20"/>
          <w:szCs w:val="20"/>
        </w:rPr>
        <w:t>Vlastníci</w:t>
      </w:r>
      <w:r w:rsidRPr="00214B05">
        <w:rPr>
          <w:rFonts w:ascii="Arial" w:eastAsia="Times New Roman" w:hAnsi="Arial" w:cs="Arial"/>
          <w:sz w:val="20"/>
          <w:szCs w:val="20"/>
        </w:rPr>
        <w:t xml:space="preserve"> rizik (Koordinátoři realizace SC) informují Vedoucího realizace IP pravidelně každý měsíc o změnách v jejich portfoliu rizik (např. zda se změnily okolnosti jednotlivých rizik, zda je potřeba přehodnotit jejich významnost, opatření k jejich eliminaci apod.). Vedoucí realizace IP předkládá na každém jednání Řídícího výboru zprávu o řízení rizik.</w:t>
      </w:r>
    </w:p>
    <w:p w:rsidR="00214B05" w:rsidRPr="00214B05" w:rsidRDefault="00214B05" w:rsidP="005328B8">
      <w:pPr>
        <w:pStyle w:val="Odstavecseseznamem"/>
        <w:numPr>
          <w:ilvl w:val="0"/>
          <w:numId w:val="17"/>
        </w:numPr>
        <w:spacing w:before="120" w:after="120"/>
        <w:ind w:left="714" w:hanging="357"/>
        <w:contextualSpacing w:val="0"/>
        <w:jc w:val="both"/>
        <w:rPr>
          <w:rFonts w:ascii="Arial" w:eastAsia="Times New Roman" w:hAnsi="Arial" w:cs="Arial"/>
          <w:sz w:val="20"/>
          <w:szCs w:val="20"/>
        </w:rPr>
      </w:pPr>
      <w:r w:rsidRPr="00214B05">
        <w:rPr>
          <w:rFonts w:ascii="Arial" w:hAnsi="Arial" w:cs="Arial"/>
          <w:sz w:val="20"/>
          <w:szCs w:val="20"/>
        </w:rPr>
        <w:t>Vlastníci</w:t>
      </w:r>
      <w:r w:rsidRPr="00214B05">
        <w:rPr>
          <w:rFonts w:ascii="Arial" w:eastAsia="Times New Roman" w:hAnsi="Arial" w:cs="Arial"/>
          <w:sz w:val="20"/>
          <w:szCs w:val="20"/>
        </w:rPr>
        <w:t xml:space="preserve"> rizik bez prodlení informují Vedoucího realizace IP o hrozbě výskytu nebo o samotném výskytu rizika z jejich portfolia, přičemž zároveň navrhují další postup. Vedoucí realizace IP informuje neprodleně příslušného Gestora realizace IP a na nejbližším jednání Řídicí výbor o hrozbě výskytu nebo výskytu klíčových a závažných rizik a navrhne další postup.</w:t>
      </w:r>
    </w:p>
    <w:p w:rsidR="00214B05" w:rsidRPr="00214B05" w:rsidRDefault="00214B05" w:rsidP="005328B8">
      <w:pPr>
        <w:pStyle w:val="Odstavecseseznamem"/>
        <w:numPr>
          <w:ilvl w:val="0"/>
          <w:numId w:val="17"/>
        </w:numPr>
        <w:spacing w:before="120" w:after="120"/>
        <w:ind w:left="714" w:hanging="357"/>
        <w:contextualSpacing w:val="0"/>
        <w:jc w:val="both"/>
        <w:rPr>
          <w:rFonts w:ascii="Arial" w:hAnsi="Arial" w:cs="Arial"/>
          <w:sz w:val="20"/>
          <w:szCs w:val="20"/>
        </w:rPr>
      </w:pPr>
      <w:r w:rsidRPr="00214B05">
        <w:rPr>
          <w:rFonts w:ascii="Arial" w:hAnsi="Arial" w:cs="Arial"/>
          <w:sz w:val="20"/>
          <w:szCs w:val="20"/>
        </w:rPr>
        <w:t>Vedoucí realizace IP čtvrtletně reviduje Registr rizik, zejména jeho úplnost, hodnocení významnosti rizik a relevanci příslušných opatření. V případě potřeby ve spolupráci s Koordinátory realizace SC Registr rizik doplní či upraví. Zároveň jsou Vedoucí realizace IP a Koordinátoři realizace SC odpovědní za identifikaci nových rizik.</w:t>
      </w:r>
    </w:p>
    <w:p w:rsidR="00214B05" w:rsidRPr="00214B05" w:rsidRDefault="00214B05" w:rsidP="005328B8">
      <w:pPr>
        <w:pStyle w:val="Odstavecseseznamem"/>
        <w:numPr>
          <w:ilvl w:val="0"/>
          <w:numId w:val="17"/>
        </w:numPr>
        <w:spacing w:before="120" w:after="120"/>
        <w:ind w:left="714" w:hanging="357"/>
        <w:contextualSpacing w:val="0"/>
        <w:jc w:val="both"/>
        <w:rPr>
          <w:rFonts w:ascii="Arial" w:eastAsia="Times New Roman" w:hAnsi="Arial" w:cs="Arial"/>
          <w:sz w:val="20"/>
          <w:szCs w:val="20"/>
        </w:rPr>
      </w:pPr>
      <w:r w:rsidRPr="00214B05">
        <w:rPr>
          <w:rFonts w:ascii="Arial" w:hAnsi="Arial" w:cs="Arial"/>
          <w:sz w:val="20"/>
          <w:szCs w:val="20"/>
        </w:rPr>
        <w:t>Rada</w:t>
      </w:r>
      <w:r w:rsidRPr="00214B05">
        <w:rPr>
          <w:rFonts w:ascii="Arial" w:eastAsia="Times New Roman" w:hAnsi="Arial" w:cs="Arial"/>
          <w:sz w:val="20"/>
          <w:szCs w:val="20"/>
        </w:rPr>
        <w:t xml:space="preserve"> vlády pro veřejnou správu vrcholově dohlíží na proces řízení rizik, v případě výskytu klíčového rizika schvaluje příslušná nápravná opatření a jednou ročně reviduje Registr</w:t>
      </w:r>
      <w:r w:rsidR="00C36AC8">
        <w:rPr>
          <w:rFonts w:ascii="Arial" w:eastAsia="Times New Roman" w:hAnsi="Arial" w:cs="Arial"/>
          <w:sz w:val="20"/>
          <w:szCs w:val="20"/>
        </w:rPr>
        <w:t>y</w:t>
      </w:r>
      <w:r w:rsidRPr="00214B05">
        <w:rPr>
          <w:rFonts w:ascii="Arial" w:eastAsia="Times New Roman" w:hAnsi="Arial" w:cs="Arial"/>
          <w:sz w:val="20"/>
          <w:szCs w:val="20"/>
        </w:rPr>
        <w:t xml:space="preserve"> rizik.</w:t>
      </w:r>
    </w:p>
    <w:p w:rsidR="00214B05" w:rsidRPr="00214B05" w:rsidRDefault="00214B05" w:rsidP="00214B05">
      <w:pPr>
        <w:tabs>
          <w:tab w:val="num" w:pos="362"/>
          <w:tab w:val="num" w:pos="567"/>
        </w:tabs>
        <w:spacing w:before="120" w:after="120" w:line="240" w:lineRule="atLeast"/>
        <w:jc w:val="both"/>
        <w:rPr>
          <w:rFonts w:ascii="Arial" w:eastAsia="Times New Roman" w:hAnsi="Arial" w:cs="Arial"/>
          <w:sz w:val="20"/>
          <w:szCs w:val="20"/>
        </w:rPr>
      </w:pPr>
      <w:r w:rsidRPr="00214B05">
        <w:rPr>
          <w:rFonts w:ascii="Arial" w:eastAsia="Times New Roman" w:hAnsi="Arial" w:cs="Arial"/>
          <w:sz w:val="20"/>
          <w:szCs w:val="20"/>
        </w:rPr>
        <w:t>Kdokoliv z organizační struktury identifikuje nové riziko, oznámí tuto skutečnost příslušnému Vedoucímu realizace IP. V případě identifikace nového rizika bude toto riziko vyhodnoceno z hlediska jeho významnosti, bude stanoveno opatření ke snížení jeho významnosti a bude doplněno do Registru rizik.</w:t>
      </w:r>
    </w:p>
    <w:p w:rsidR="00214B05" w:rsidRPr="00214B05" w:rsidRDefault="00214B05" w:rsidP="00214B05">
      <w:pPr>
        <w:tabs>
          <w:tab w:val="num" w:pos="362"/>
          <w:tab w:val="num" w:pos="567"/>
        </w:tabs>
        <w:spacing w:before="120" w:after="120" w:line="240" w:lineRule="atLeast"/>
        <w:jc w:val="both"/>
        <w:rPr>
          <w:rFonts w:ascii="Arial" w:eastAsia="Times New Roman" w:hAnsi="Arial" w:cs="Arial"/>
          <w:sz w:val="20"/>
          <w:szCs w:val="20"/>
        </w:rPr>
      </w:pPr>
      <w:r w:rsidRPr="00214B05">
        <w:rPr>
          <w:rFonts w:ascii="Arial" w:eastAsia="Times New Roman" w:hAnsi="Arial" w:cs="Arial"/>
          <w:b/>
          <w:sz w:val="20"/>
          <w:szCs w:val="20"/>
        </w:rPr>
        <w:t xml:space="preserve">Popis rolí, pravomocí a odpovědností jednotlivých aktérů v řízení rizik </w:t>
      </w:r>
      <w:r w:rsidRPr="00214B05">
        <w:rPr>
          <w:rFonts w:ascii="Arial" w:eastAsia="Times New Roman" w:hAnsi="Arial" w:cs="Arial"/>
          <w:sz w:val="20"/>
          <w:szCs w:val="20"/>
        </w:rPr>
        <w:t xml:space="preserve">uvádíme přehledně v následující tabulce. </w:t>
      </w:r>
    </w:p>
    <w:tbl>
      <w:tblPr>
        <w:tblStyle w:val="TableGrid3"/>
        <w:tblW w:w="9241" w:type="dxa"/>
        <w:tblInd w:w="108" w:type="dxa"/>
        <w:tblLook w:val="04A0" w:firstRow="1" w:lastRow="0" w:firstColumn="1" w:lastColumn="0" w:noHBand="0" w:noVBand="1"/>
      </w:tblPr>
      <w:tblGrid>
        <w:gridCol w:w="2098"/>
        <w:gridCol w:w="7143"/>
      </w:tblGrid>
      <w:tr w:rsidR="00214B05" w:rsidRPr="00214B05" w:rsidTr="005747B6">
        <w:trPr>
          <w:trHeight w:val="567"/>
          <w:tblHeader/>
        </w:trPr>
        <w:tc>
          <w:tcPr>
            <w:tcW w:w="2098" w:type="dxa"/>
            <w:shd w:val="clear" w:color="auto" w:fill="BFBFBF" w:themeFill="background1" w:themeFillShade="BF"/>
            <w:vAlign w:val="center"/>
          </w:tcPr>
          <w:p w:rsidR="00214B05" w:rsidRPr="00C36AC8" w:rsidRDefault="00214B05" w:rsidP="00214B05">
            <w:pPr>
              <w:spacing w:line="240" w:lineRule="atLeast"/>
              <w:rPr>
                <w:rFonts w:ascii="Arial" w:eastAsia="Times New Roman" w:hAnsi="Arial" w:cs="Arial"/>
                <w:b/>
                <w:sz w:val="20"/>
                <w:szCs w:val="20"/>
              </w:rPr>
            </w:pPr>
            <w:r w:rsidRPr="00C36AC8">
              <w:rPr>
                <w:rFonts w:ascii="Arial" w:eastAsia="Times New Roman" w:hAnsi="Arial" w:cs="Arial"/>
                <w:b/>
                <w:sz w:val="20"/>
                <w:szCs w:val="20"/>
              </w:rPr>
              <w:t>Název role</w:t>
            </w:r>
          </w:p>
        </w:tc>
        <w:tc>
          <w:tcPr>
            <w:tcW w:w="7143" w:type="dxa"/>
            <w:shd w:val="clear" w:color="auto" w:fill="BFBFBF" w:themeFill="background1" w:themeFillShade="BF"/>
            <w:vAlign w:val="center"/>
          </w:tcPr>
          <w:p w:rsidR="00214B05" w:rsidRPr="00C36AC8" w:rsidRDefault="00214B05" w:rsidP="00C36AC8">
            <w:pPr>
              <w:spacing w:line="240" w:lineRule="atLeast"/>
              <w:rPr>
                <w:rFonts w:ascii="Arial" w:eastAsia="Times New Roman" w:hAnsi="Arial" w:cs="Arial"/>
                <w:b/>
                <w:sz w:val="20"/>
                <w:szCs w:val="20"/>
              </w:rPr>
            </w:pPr>
            <w:r w:rsidRPr="00C36AC8">
              <w:rPr>
                <w:rFonts w:ascii="Arial" w:eastAsia="Times New Roman" w:hAnsi="Arial" w:cs="Arial"/>
                <w:b/>
                <w:sz w:val="20"/>
                <w:szCs w:val="20"/>
              </w:rPr>
              <w:t xml:space="preserve">Popis rolí, </w:t>
            </w:r>
            <w:r w:rsidR="00C36AC8" w:rsidRPr="00C36AC8">
              <w:rPr>
                <w:rFonts w:ascii="Arial" w:eastAsia="Times New Roman" w:hAnsi="Arial" w:cs="Arial"/>
                <w:b/>
                <w:sz w:val="20"/>
                <w:szCs w:val="20"/>
              </w:rPr>
              <w:t xml:space="preserve">odpovědností </w:t>
            </w:r>
            <w:r w:rsidR="00C36AC8">
              <w:rPr>
                <w:rFonts w:ascii="Arial" w:eastAsia="Times New Roman" w:hAnsi="Arial" w:cs="Arial"/>
                <w:b/>
                <w:sz w:val="20"/>
                <w:szCs w:val="20"/>
              </w:rPr>
              <w:t xml:space="preserve">a pravomocí </w:t>
            </w:r>
            <w:r w:rsidRPr="00C36AC8">
              <w:rPr>
                <w:rFonts w:ascii="Arial" w:eastAsia="Times New Roman" w:hAnsi="Arial" w:cs="Arial"/>
                <w:b/>
                <w:sz w:val="20"/>
                <w:szCs w:val="20"/>
              </w:rPr>
              <w:t>v rámci řízení rizik</w:t>
            </w:r>
          </w:p>
        </w:tc>
      </w:tr>
      <w:tr w:rsidR="00214B05" w:rsidRPr="00214B05" w:rsidTr="00DF75BA">
        <w:trPr>
          <w:trHeight w:val="1501"/>
        </w:trPr>
        <w:tc>
          <w:tcPr>
            <w:tcW w:w="2098" w:type="dxa"/>
            <w:shd w:val="clear" w:color="auto" w:fill="BFBFBF" w:themeFill="background1" w:themeFillShade="BF"/>
            <w:vAlign w:val="center"/>
          </w:tcPr>
          <w:p w:rsidR="00214B05" w:rsidRPr="00214B05" w:rsidRDefault="00214B05" w:rsidP="00214B05">
            <w:pPr>
              <w:tabs>
                <w:tab w:val="num" w:pos="362"/>
                <w:tab w:val="num" w:pos="567"/>
              </w:tabs>
              <w:spacing w:before="120" w:after="120" w:line="240" w:lineRule="atLeast"/>
              <w:rPr>
                <w:rFonts w:ascii="Arial" w:eastAsia="Times New Roman" w:hAnsi="Arial" w:cs="Arial"/>
                <w:sz w:val="20"/>
                <w:szCs w:val="20"/>
              </w:rPr>
            </w:pPr>
            <w:r w:rsidRPr="00214B05">
              <w:rPr>
                <w:rFonts w:ascii="Arial" w:eastAsia="Times New Roman" w:hAnsi="Arial" w:cs="Arial"/>
                <w:b/>
                <w:sz w:val="20"/>
                <w:szCs w:val="20"/>
              </w:rPr>
              <w:t>Rada vlády pro veřejnou správu</w:t>
            </w:r>
            <w:r w:rsidRPr="00214B05">
              <w:rPr>
                <w:rFonts w:ascii="Arial" w:eastAsia="Times New Roman" w:hAnsi="Arial" w:cs="Arial"/>
                <w:sz w:val="20"/>
                <w:szCs w:val="20"/>
              </w:rPr>
              <w:t xml:space="preserve"> </w:t>
            </w:r>
          </w:p>
        </w:tc>
        <w:tc>
          <w:tcPr>
            <w:tcW w:w="7143" w:type="dxa"/>
            <w:vAlign w:val="center"/>
          </w:tcPr>
          <w:p w:rsidR="00214B05" w:rsidRPr="00214B05" w:rsidRDefault="00214B05" w:rsidP="00214B05">
            <w:pPr>
              <w:numPr>
                <w:ilvl w:val="0"/>
                <w:numId w:val="23"/>
              </w:numPr>
              <w:spacing w:before="60" w:after="60" w:line="240" w:lineRule="atLeast"/>
              <w:ind w:left="341" w:hanging="284"/>
              <w:rPr>
                <w:rFonts w:ascii="Arial" w:eastAsia="Times New Roman" w:hAnsi="Arial" w:cs="Arial"/>
                <w:sz w:val="20"/>
                <w:szCs w:val="20"/>
              </w:rPr>
            </w:pPr>
            <w:r w:rsidRPr="00214B05">
              <w:rPr>
                <w:rFonts w:ascii="Arial" w:eastAsia="Times New Roman" w:hAnsi="Arial" w:cs="Arial"/>
                <w:sz w:val="20"/>
                <w:szCs w:val="20"/>
              </w:rPr>
              <w:t>vrcholově dohlíží na proces řízení rizik</w:t>
            </w:r>
          </w:p>
          <w:p w:rsidR="00214B05" w:rsidRPr="00214B05" w:rsidRDefault="00214B05" w:rsidP="00214B05">
            <w:pPr>
              <w:numPr>
                <w:ilvl w:val="0"/>
                <w:numId w:val="23"/>
              </w:numPr>
              <w:spacing w:before="60" w:after="60" w:line="240" w:lineRule="atLeast"/>
              <w:ind w:left="341" w:hanging="284"/>
              <w:rPr>
                <w:rFonts w:ascii="Arial" w:eastAsia="Times New Roman" w:hAnsi="Arial" w:cs="Arial"/>
                <w:sz w:val="20"/>
                <w:szCs w:val="20"/>
              </w:rPr>
            </w:pPr>
            <w:r w:rsidRPr="00214B05">
              <w:rPr>
                <w:rFonts w:ascii="Arial" w:eastAsia="Times New Roman" w:hAnsi="Arial" w:cs="Arial"/>
                <w:sz w:val="20"/>
                <w:szCs w:val="20"/>
              </w:rPr>
              <w:t>schvaluje opatření ke snížení významnosti ke klíčovým rizikům</w:t>
            </w:r>
          </w:p>
          <w:p w:rsidR="00214B05" w:rsidRPr="00214B05" w:rsidRDefault="00214B05" w:rsidP="00214B05">
            <w:pPr>
              <w:numPr>
                <w:ilvl w:val="0"/>
                <w:numId w:val="23"/>
              </w:numPr>
              <w:spacing w:before="60" w:after="60" w:line="240" w:lineRule="atLeast"/>
              <w:ind w:left="341" w:hanging="284"/>
              <w:rPr>
                <w:rFonts w:ascii="Arial" w:eastAsia="Times New Roman" w:hAnsi="Arial" w:cs="Arial"/>
                <w:sz w:val="20"/>
                <w:szCs w:val="20"/>
              </w:rPr>
            </w:pPr>
            <w:r w:rsidRPr="00214B05">
              <w:rPr>
                <w:rFonts w:ascii="Arial" w:eastAsia="Times New Roman" w:hAnsi="Arial" w:cs="Arial"/>
                <w:sz w:val="20"/>
                <w:szCs w:val="20"/>
              </w:rPr>
              <w:t>schvaluje nápravná opatření při výskytu klíčových rizik</w:t>
            </w:r>
          </w:p>
          <w:p w:rsidR="00214B05" w:rsidRPr="00214B05" w:rsidRDefault="00214B05" w:rsidP="00214B05">
            <w:pPr>
              <w:numPr>
                <w:ilvl w:val="0"/>
                <w:numId w:val="23"/>
              </w:numPr>
              <w:spacing w:before="60" w:after="60" w:line="240" w:lineRule="atLeast"/>
              <w:ind w:left="341" w:hanging="284"/>
              <w:rPr>
                <w:rFonts w:ascii="Arial" w:eastAsia="Times New Roman" w:hAnsi="Arial" w:cs="Arial"/>
                <w:sz w:val="20"/>
                <w:szCs w:val="20"/>
              </w:rPr>
            </w:pPr>
            <w:r w:rsidRPr="00214B05">
              <w:rPr>
                <w:rFonts w:ascii="Arial" w:eastAsia="Times New Roman" w:hAnsi="Arial" w:cs="Arial"/>
                <w:sz w:val="20"/>
                <w:szCs w:val="20"/>
              </w:rPr>
              <w:t>jednou ročně reviduje Registr</w:t>
            </w:r>
            <w:r w:rsidR="00420A6D">
              <w:rPr>
                <w:rFonts w:ascii="Arial" w:eastAsia="Times New Roman" w:hAnsi="Arial" w:cs="Arial"/>
                <w:sz w:val="20"/>
                <w:szCs w:val="20"/>
              </w:rPr>
              <w:t>y</w:t>
            </w:r>
            <w:r w:rsidRPr="00214B05">
              <w:rPr>
                <w:rFonts w:ascii="Arial" w:eastAsia="Times New Roman" w:hAnsi="Arial" w:cs="Arial"/>
                <w:sz w:val="20"/>
                <w:szCs w:val="20"/>
              </w:rPr>
              <w:t xml:space="preserve"> rizik (reviduje zejména opatření ke snížení významnosti klíčových rizik a opatření při výskytu klíčových rizik)</w:t>
            </w:r>
          </w:p>
        </w:tc>
      </w:tr>
      <w:tr w:rsidR="00214B05" w:rsidRPr="00214B05" w:rsidTr="00DF75BA">
        <w:trPr>
          <w:trHeight w:val="1528"/>
        </w:trPr>
        <w:tc>
          <w:tcPr>
            <w:tcW w:w="2098" w:type="dxa"/>
            <w:shd w:val="clear" w:color="auto" w:fill="BFBFBF" w:themeFill="background1" w:themeFillShade="BF"/>
            <w:vAlign w:val="center"/>
          </w:tcPr>
          <w:p w:rsidR="00214B05" w:rsidRPr="00214B05" w:rsidRDefault="00214B05" w:rsidP="00214B05">
            <w:pPr>
              <w:tabs>
                <w:tab w:val="num" w:pos="362"/>
                <w:tab w:val="num" w:pos="567"/>
              </w:tabs>
              <w:spacing w:before="120" w:after="120" w:line="240" w:lineRule="atLeast"/>
              <w:rPr>
                <w:rFonts w:ascii="Arial" w:eastAsia="Times New Roman" w:hAnsi="Arial" w:cs="Arial"/>
                <w:b/>
                <w:sz w:val="20"/>
                <w:szCs w:val="20"/>
              </w:rPr>
            </w:pPr>
            <w:r w:rsidRPr="00214B05">
              <w:rPr>
                <w:rFonts w:ascii="Arial" w:eastAsia="Times New Roman" w:hAnsi="Arial" w:cs="Arial"/>
                <w:b/>
                <w:sz w:val="20"/>
                <w:szCs w:val="20"/>
              </w:rPr>
              <w:t>Řídicí výbory</w:t>
            </w:r>
          </w:p>
        </w:tc>
        <w:tc>
          <w:tcPr>
            <w:tcW w:w="7143" w:type="dxa"/>
            <w:vAlign w:val="center"/>
          </w:tcPr>
          <w:p w:rsidR="00214B05" w:rsidRPr="00214B05" w:rsidRDefault="00214B05" w:rsidP="00214B05">
            <w:pPr>
              <w:numPr>
                <w:ilvl w:val="0"/>
                <w:numId w:val="23"/>
              </w:numPr>
              <w:spacing w:before="60" w:after="60" w:line="240" w:lineRule="atLeast"/>
              <w:ind w:left="341" w:hanging="284"/>
              <w:rPr>
                <w:rFonts w:ascii="Arial" w:eastAsia="Times New Roman" w:hAnsi="Arial" w:cs="Arial"/>
                <w:sz w:val="20"/>
                <w:szCs w:val="20"/>
              </w:rPr>
            </w:pPr>
            <w:r w:rsidRPr="00214B05">
              <w:rPr>
                <w:rFonts w:ascii="Arial" w:eastAsia="Times New Roman" w:hAnsi="Arial" w:cs="Arial"/>
                <w:sz w:val="20"/>
                <w:szCs w:val="20"/>
              </w:rPr>
              <w:t xml:space="preserve">schvaluje </w:t>
            </w:r>
            <w:r w:rsidR="009B0182">
              <w:rPr>
                <w:rFonts w:ascii="Arial" w:eastAsia="Times New Roman" w:hAnsi="Arial" w:cs="Arial"/>
                <w:sz w:val="20"/>
                <w:szCs w:val="20"/>
              </w:rPr>
              <w:t xml:space="preserve">registr rizik, </w:t>
            </w:r>
            <w:r w:rsidRPr="00214B05">
              <w:rPr>
                <w:rFonts w:ascii="Arial" w:eastAsia="Times New Roman" w:hAnsi="Arial" w:cs="Arial"/>
                <w:sz w:val="20"/>
                <w:szCs w:val="20"/>
              </w:rPr>
              <w:t>postupy řízení rizik a jejich změnu</w:t>
            </w:r>
          </w:p>
          <w:p w:rsidR="00214B05" w:rsidRPr="00214B05" w:rsidRDefault="00214B05" w:rsidP="00214B05">
            <w:pPr>
              <w:numPr>
                <w:ilvl w:val="0"/>
                <w:numId w:val="23"/>
              </w:numPr>
              <w:spacing w:before="60" w:after="60" w:line="240" w:lineRule="atLeast"/>
              <w:ind w:left="341" w:hanging="284"/>
              <w:rPr>
                <w:rFonts w:ascii="Arial" w:eastAsia="Times New Roman" w:hAnsi="Arial" w:cs="Arial"/>
                <w:sz w:val="20"/>
                <w:szCs w:val="20"/>
              </w:rPr>
            </w:pPr>
            <w:r w:rsidRPr="00214B05">
              <w:rPr>
                <w:rFonts w:ascii="Arial" w:eastAsia="Times New Roman" w:hAnsi="Arial" w:cs="Arial"/>
                <w:sz w:val="20"/>
                <w:szCs w:val="20"/>
              </w:rPr>
              <w:t>projednává a schvaluje opatření ke snížení významnosti rizik</w:t>
            </w:r>
          </w:p>
          <w:p w:rsidR="00214B05" w:rsidRPr="00214B05" w:rsidRDefault="00214B05" w:rsidP="00214B05">
            <w:pPr>
              <w:numPr>
                <w:ilvl w:val="0"/>
                <w:numId w:val="23"/>
              </w:numPr>
              <w:spacing w:before="60" w:after="60" w:line="240" w:lineRule="atLeast"/>
              <w:ind w:left="341" w:hanging="284"/>
              <w:rPr>
                <w:rFonts w:ascii="Arial" w:eastAsia="Times New Roman" w:hAnsi="Arial" w:cs="Arial"/>
                <w:sz w:val="20"/>
                <w:szCs w:val="20"/>
              </w:rPr>
            </w:pPr>
            <w:r w:rsidRPr="00214B05">
              <w:rPr>
                <w:rFonts w:ascii="Arial" w:eastAsia="Times New Roman" w:hAnsi="Arial" w:cs="Arial"/>
                <w:sz w:val="20"/>
                <w:szCs w:val="20"/>
              </w:rPr>
              <w:t>projednává a schvaluje nápravná opatření při výskytu rizik</w:t>
            </w:r>
          </w:p>
          <w:p w:rsidR="00214B05" w:rsidRPr="00214B05" w:rsidRDefault="00214B05" w:rsidP="00214B05">
            <w:pPr>
              <w:numPr>
                <w:ilvl w:val="0"/>
                <w:numId w:val="23"/>
              </w:numPr>
              <w:spacing w:before="60" w:after="60" w:line="240" w:lineRule="atLeast"/>
              <w:ind w:left="341" w:hanging="284"/>
              <w:rPr>
                <w:rFonts w:ascii="Arial" w:eastAsia="Times New Roman" w:hAnsi="Arial" w:cs="Arial"/>
                <w:sz w:val="20"/>
                <w:szCs w:val="20"/>
              </w:rPr>
            </w:pPr>
            <w:r w:rsidRPr="00214B05">
              <w:rPr>
                <w:rFonts w:ascii="Arial" w:eastAsia="Times New Roman" w:hAnsi="Arial" w:cs="Arial"/>
                <w:sz w:val="20"/>
                <w:szCs w:val="20"/>
              </w:rPr>
              <w:t>schvaluje pravidelnou zprávu o řízení rizik</w:t>
            </w:r>
          </w:p>
        </w:tc>
      </w:tr>
      <w:tr w:rsidR="00214B05" w:rsidRPr="00214B05" w:rsidTr="00DF75BA">
        <w:trPr>
          <w:trHeight w:val="1189"/>
        </w:trPr>
        <w:tc>
          <w:tcPr>
            <w:tcW w:w="2098" w:type="dxa"/>
            <w:shd w:val="clear" w:color="auto" w:fill="BFBFBF" w:themeFill="background1" w:themeFillShade="BF"/>
            <w:vAlign w:val="center"/>
          </w:tcPr>
          <w:p w:rsidR="00214B05" w:rsidRPr="00214B05" w:rsidRDefault="00214B05" w:rsidP="00214B05">
            <w:pPr>
              <w:tabs>
                <w:tab w:val="num" w:pos="362"/>
                <w:tab w:val="num" w:pos="567"/>
              </w:tabs>
              <w:spacing w:before="120" w:after="120" w:line="240" w:lineRule="atLeast"/>
              <w:rPr>
                <w:rFonts w:ascii="Arial" w:eastAsia="Times New Roman" w:hAnsi="Arial" w:cs="Arial"/>
                <w:b/>
                <w:sz w:val="20"/>
                <w:szCs w:val="20"/>
              </w:rPr>
            </w:pPr>
            <w:r w:rsidRPr="00214B05">
              <w:rPr>
                <w:rFonts w:ascii="Arial" w:eastAsia="Times New Roman" w:hAnsi="Arial" w:cs="Arial"/>
                <w:b/>
                <w:sz w:val="20"/>
                <w:szCs w:val="20"/>
              </w:rPr>
              <w:lastRenderedPageBreak/>
              <w:t xml:space="preserve">Vedoucí realizace implementačních plánů </w:t>
            </w:r>
          </w:p>
        </w:tc>
        <w:tc>
          <w:tcPr>
            <w:tcW w:w="7143" w:type="dxa"/>
            <w:vAlign w:val="center"/>
          </w:tcPr>
          <w:p w:rsidR="00214B05" w:rsidRPr="00214B05" w:rsidRDefault="00214B05" w:rsidP="00214B05">
            <w:pPr>
              <w:numPr>
                <w:ilvl w:val="0"/>
                <w:numId w:val="23"/>
              </w:numPr>
              <w:spacing w:before="60" w:after="60" w:line="240" w:lineRule="atLeast"/>
              <w:ind w:left="341" w:hanging="284"/>
              <w:rPr>
                <w:rFonts w:ascii="Arial" w:eastAsia="Times New Roman" w:hAnsi="Arial" w:cs="Arial"/>
                <w:sz w:val="20"/>
                <w:szCs w:val="20"/>
              </w:rPr>
            </w:pPr>
            <w:r w:rsidRPr="00214B05">
              <w:rPr>
                <w:rFonts w:ascii="Arial" w:eastAsia="Times New Roman" w:hAnsi="Arial" w:cs="Arial"/>
                <w:sz w:val="20"/>
                <w:szCs w:val="20"/>
              </w:rPr>
              <w:t>nese hlavní odpovědnost za řízení rizik realizace daného implementačního plánu</w:t>
            </w:r>
          </w:p>
          <w:p w:rsidR="00214B05" w:rsidRPr="00214B05" w:rsidRDefault="00214B05" w:rsidP="00214B05">
            <w:pPr>
              <w:numPr>
                <w:ilvl w:val="0"/>
                <w:numId w:val="23"/>
              </w:numPr>
              <w:spacing w:before="60" w:after="60" w:line="240" w:lineRule="atLeast"/>
              <w:ind w:left="341" w:hanging="284"/>
              <w:rPr>
                <w:rFonts w:ascii="Arial" w:eastAsia="Times New Roman" w:hAnsi="Arial" w:cs="Arial"/>
                <w:sz w:val="20"/>
                <w:szCs w:val="20"/>
              </w:rPr>
            </w:pPr>
            <w:r w:rsidRPr="00214B05">
              <w:rPr>
                <w:rFonts w:ascii="Arial" w:eastAsia="Times New Roman" w:hAnsi="Arial" w:cs="Arial"/>
                <w:sz w:val="20"/>
                <w:szCs w:val="20"/>
              </w:rPr>
              <w:t>je vlastníkem Registru rizik daného implementačního plánu a navrhuje Řídicímu výboru jeho aktualizaci</w:t>
            </w:r>
          </w:p>
          <w:p w:rsidR="00214B05" w:rsidRPr="00214B05" w:rsidRDefault="00214B05" w:rsidP="00214B05">
            <w:pPr>
              <w:numPr>
                <w:ilvl w:val="0"/>
                <w:numId w:val="23"/>
              </w:numPr>
              <w:spacing w:before="60" w:after="60" w:line="240" w:lineRule="atLeast"/>
              <w:ind w:left="341" w:hanging="284"/>
              <w:rPr>
                <w:rFonts w:ascii="Arial" w:eastAsia="Times New Roman" w:hAnsi="Arial" w:cs="Arial"/>
                <w:sz w:val="20"/>
                <w:szCs w:val="20"/>
              </w:rPr>
            </w:pPr>
            <w:r w:rsidRPr="00214B05">
              <w:rPr>
                <w:rFonts w:ascii="Arial" w:eastAsia="Times New Roman" w:hAnsi="Arial" w:cs="Arial"/>
                <w:sz w:val="20"/>
                <w:szCs w:val="20"/>
              </w:rPr>
              <w:t>jednou za tři měsíce reviduje Registr rizik</w:t>
            </w:r>
          </w:p>
          <w:p w:rsidR="00214B05" w:rsidRPr="00214B05" w:rsidRDefault="00214B05" w:rsidP="00214B05">
            <w:pPr>
              <w:numPr>
                <w:ilvl w:val="0"/>
                <w:numId w:val="23"/>
              </w:numPr>
              <w:spacing w:before="60" w:after="60" w:line="240" w:lineRule="atLeast"/>
              <w:ind w:left="341" w:hanging="284"/>
              <w:rPr>
                <w:rFonts w:ascii="Arial" w:eastAsia="Times New Roman" w:hAnsi="Arial" w:cs="Arial"/>
                <w:sz w:val="20"/>
                <w:szCs w:val="20"/>
              </w:rPr>
            </w:pPr>
            <w:r w:rsidRPr="00214B05">
              <w:rPr>
                <w:rFonts w:ascii="Arial" w:eastAsia="Times New Roman" w:hAnsi="Arial" w:cs="Arial"/>
                <w:sz w:val="20"/>
                <w:szCs w:val="20"/>
              </w:rPr>
              <w:t>je vlastníkem rizik, která jsou průřezová pro všechny specifické cíle</w:t>
            </w:r>
          </w:p>
          <w:p w:rsidR="00214B05" w:rsidRPr="00214B05" w:rsidRDefault="00214B05" w:rsidP="00214B05">
            <w:pPr>
              <w:numPr>
                <w:ilvl w:val="0"/>
                <w:numId w:val="23"/>
              </w:numPr>
              <w:spacing w:before="60" w:after="60" w:line="240" w:lineRule="atLeast"/>
              <w:ind w:left="341" w:hanging="284"/>
              <w:rPr>
                <w:rFonts w:ascii="Arial" w:eastAsia="Times New Roman" w:hAnsi="Arial" w:cs="Arial"/>
                <w:sz w:val="20"/>
                <w:szCs w:val="20"/>
              </w:rPr>
            </w:pPr>
            <w:r w:rsidRPr="00214B05">
              <w:rPr>
                <w:rFonts w:ascii="Arial" w:eastAsia="Times New Roman" w:hAnsi="Arial" w:cs="Arial"/>
                <w:sz w:val="20"/>
                <w:szCs w:val="20"/>
              </w:rPr>
              <w:t>identifikuj</w:t>
            </w:r>
            <w:r w:rsidR="00420A6D">
              <w:rPr>
                <w:rFonts w:ascii="Arial" w:eastAsia="Times New Roman" w:hAnsi="Arial" w:cs="Arial"/>
                <w:sz w:val="20"/>
                <w:szCs w:val="20"/>
              </w:rPr>
              <w:t>e</w:t>
            </w:r>
            <w:r w:rsidRPr="00214B05">
              <w:rPr>
                <w:rFonts w:ascii="Arial" w:eastAsia="Times New Roman" w:hAnsi="Arial" w:cs="Arial"/>
                <w:sz w:val="20"/>
                <w:szCs w:val="20"/>
              </w:rPr>
              <w:t xml:space="preserve"> případná nová rizika v dané oblasti</w:t>
            </w:r>
          </w:p>
          <w:p w:rsidR="00214B05" w:rsidRPr="00214B05" w:rsidRDefault="00214B05" w:rsidP="00214B05">
            <w:pPr>
              <w:numPr>
                <w:ilvl w:val="0"/>
                <w:numId w:val="23"/>
              </w:numPr>
              <w:spacing w:before="60" w:after="60" w:line="240" w:lineRule="atLeast"/>
              <w:ind w:left="341" w:hanging="284"/>
              <w:rPr>
                <w:rFonts w:ascii="Arial" w:eastAsia="Times New Roman" w:hAnsi="Arial" w:cs="Arial"/>
                <w:sz w:val="20"/>
                <w:szCs w:val="20"/>
              </w:rPr>
            </w:pPr>
            <w:r w:rsidRPr="00214B05">
              <w:rPr>
                <w:rFonts w:ascii="Arial" w:eastAsia="Times New Roman" w:hAnsi="Arial" w:cs="Arial"/>
                <w:sz w:val="20"/>
                <w:szCs w:val="20"/>
              </w:rPr>
              <w:t>koordinuje činnost vlastníků rizik (tj. Koordinátorů realizace SC)</w:t>
            </w:r>
          </w:p>
          <w:p w:rsidR="00214B05" w:rsidRPr="00214B05" w:rsidRDefault="00214B05" w:rsidP="00214B05">
            <w:pPr>
              <w:numPr>
                <w:ilvl w:val="0"/>
                <w:numId w:val="23"/>
              </w:numPr>
              <w:spacing w:before="60" w:after="60" w:line="240" w:lineRule="atLeast"/>
              <w:ind w:left="341" w:hanging="284"/>
              <w:rPr>
                <w:rFonts w:ascii="Arial" w:eastAsia="Times New Roman" w:hAnsi="Arial" w:cs="Arial"/>
                <w:sz w:val="20"/>
                <w:szCs w:val="20"/>
              </w:rPr>
            </w:pPr>
            <w:r w:rsidRPr="00214B05">
              <w:rPr>
                <w:rFonts w:ascii="Arial" w:eastAsia="Times New Roman" w:hAnsi="Arial" w:cs="Arial"/>
                <w:sz w:val="20"/>
                <w:szCs w:val="20"/>
              </w:rPr>
              <w:t>v případě potřeby navrhuje Řídicímu výboru úpravy v postupu řízení rizik</w:t>
            </w:r>
          </w:p>
          <w:p w:rsidR="00214B05" w:rsidRPr="00214B05" w:rsidRDefault="00214B05" w:rsidP="00214B05">
            <w:pPr>
              <w:numPr>
                <w:ilvl w:val="0"/>
                <w:numId w:val="23"/>
              </w:numPr>
              <w:spacing w:before="60" w:after="60" w:line="240" w:lineRule="atLeast"/>
              <w:ind w:left="341" w:hanging="284"/>
              <w:rPr>
                <w:rFonts w:ascii="Arial" w:eastAsia="Times New Roman" w:hAnsi="Arial" w:cs="Arial"/>
                <w:sz w:val="20"/>
                <w:szCs w:val="20"/>
              </w:rPr>
            </w:pPr>
            <w:r w:rsidRPr="00214B05">
              <w:rPr>
                <w:rFonts w:ascii="Arial" w:eastAsia="Times New Roman" w:hAnsi="Arial" w:cs="Arial"/>
                <w:sz w:val="20"/>
                <w:szCs w:val="20"/>
              </w:rPr>
              <w:t>předkládá návrhy opatření ke snížení významnosti rizika a nápravných opatření v případě výskytu rizika</w:t>
            </w:r>
            <w:r w:rsidR="00943449">
              <w:rPr>
                <w:rFonts w:ascii="Arial" w:eastAsia="Times New Roman" w:hAnsi="Arial" w:cs="Arial"/>
                <w:sz w:val="20"/>
                <w:szCs w:val="20"/>
              </w:rPr>
              <w:t xml:space="preserve"> ke schválení Řídicímu výboru a </w:t>
            </w:r>
            <w:r w:rsidRPr="00214B05">
              <w:rPr>
                <w:rFonts w:ascii="Arial" w:eastAsia="Times New Roman" w:hAnsi="Arial" w:cs="Arial"/>
                <w:sz w:val="20"/>
                <w:szCs w:val="20"/>
              </w:rPr>
              <w:t>monitoruje jejich plnění</w:t>
            </w:r>
          </w:p>
        </w:tc>
      </w:tr>
      <w:tr w:rsidR="00214B05" w:rsidRPr="00214B05" w:rsidTr="00DF75BA">
        <w:trPr>
          <w:trHeight w:val="1153"/>
        </w:trPr>
        <w:tc>
          <w:tcPr>
            <w:tcW w:w="2098" w:type="dxa"/>
            <w:shd w:val="clear" w:color="auto" w:fill="BFBFBF" w:themeFill="background1" w:themeFillShade="BF"/>
            <w:vAlign w:val="center"/>
          </w:tcPr>
          <w:p w:rsidR="00214B05" w:rsidRPr="00214B05" w:rsidRDefault="00214B05" w:rsidP="00214B05">
            <w:pPr>
              <w:tabs>
                <w:tab w:val="num" w:pos="362"/>
                <w:tab w:val="num" w:pos="567"/>
              </w:tabs>
              <w:spacing w:before="120" w:after="120" w:line="240" w:lineRule="atLeast"/>
              <w:rPr>
                <w:rFonts w:ascii="Arial" w:eastAsia="Times New Roman" w:hAnsi="Arial" w:cs="Arial"/>
                <w:sz w:val="20"/>
                <w:szCs w:val="20"/>
              </w:rPr>
            </w:pPr>
            <w:r w:rsidRPr="00214B05">
              <w:rPr>
                <w:rFonts w:ascii="Arial" w:eastAsia="Times New Roman" w:hAnsi="Arial" w:cs="Arial"/>
                <w:b/>
                <w:sz w:val="20"/>
                <w:szCs w:val="20"/>
              </w:rPr>
              <w:t>Koordinátoři (projektoví manažeři) realizace jednotlivých specifických cílů</w:t>
            </w:r>
          </w:p>
        </w:tc>
        <w:tc>
          <w:tcPr>
            <w:tcW w:w="7143" w:type="dxa"/>
            <w:vAlign w:val="center"/>
          </w:tcPr>
          <w:p w:rsidR="00214B05" w:rsidRPr="00214B05" w:rsidRDefault="00214B05" w:rsidP="00214B05">
            <w:pPr>
              <w:numPr>
                <w:ilvl w:val="0"/>
                <w:numId w:val="23"/>
              </w:numPr>
              <w:spacing w:before="60" w:after="60" w:line="240" w:lineRule="atLeast"/>
              <w:ind w:left="341" w:hanging="284"/>
              <w:rPr>
                <w:rFonts w:ascii="Arial" w:eastAsia="Times New Roman" w:hAnsi="Arial" w:cs="Arial"/>
                <w:sz w:val="20"/>
                <w:szCs w:val="20"/>
              </w:rPr>
            </w:pPr>
            <w:r w:rsidRPr="00214B05">
              <w:rPr>
                <w:rFonts w:ascii="Arial" w:eastAsia="Times New Roman" w:hAnsi="Arial" w:cs="Arial"/>
                <w:sz w:val="20"/>
                <w:szCs w:val="20"/>
              </w:rPr>
              <w:t>jsou vlastníky rizik za daný specifický cíl</w:t>
            </w:r>
          </w:p>
          <w:p w:rsidR="00214B05" w:rsidRPr="00214B05" w:rsidRDefault="00214B05" w:rsidP="00214B05">
            <w:pPr>
              <w:numPr>
                <w:ilvl w:val="0"/>
                <w:numId w:val="23"/>
              </w:numPr>
              <w:spacing w:before="60" w:after="60" w:line="240" w:lineRule="atLeast"/>
              <w:ind w:left="341" w:hanging="284"/>
              <w:rPr>
                <w:rFonts w:ascii="Arial" w:eastAsia="Times New Roman" w:hAnsi="Arial" w:cs="Arial"/>
                <w:sz w:val="20"/>
                <w:szCs w:val="20"/>
              </w:rPr>
            </w:pPr>
            <w:r w:rsidRPr="00214B05">
              <w:rPr>
                <w:rFonts w:ascii="Arial" w:eastAsia="Times New Roman" w:hAnsi="Arial" w:cs="Arial"/>
                <w:sz w:val="20"/>
                <w:szCs w:val="20"/>
              </w:rPr>
              <w:t>monitorují rizika daného specifického cíle a identifikují výskyt rizika</w:t>
            </w:r>
          </w:p>
          <w:p w:rsidR="00214B05" w:rsidRPr="00214B05" w:rsidRDefault="00214B05" w:rsidP="00214B05">
            <w:pPr>
              <w:numPr>
                <w:ilvl w:val="0"/>
                <w:numId w:val="23"/>
              </w:numPr>
              <w:spacing w:before="60" w:after="60" w:line="240" w:lineRule="atLeast"/>
              <w:ind w:left="341" w:hanging="284"/>
              <w:rPr>
                <w:rFonts w:ascii="Arial" w:eastAsia="Times New Roman" w:hAnsi="Arial" w:cs="Arial"/>
                <w:sz w:val="20"/>
                <w:szCs w:val="20"/>
              </w:rPr>
            </w:pPr>
            <w:r w:rsidRPr="00214B05">
              <w:rPr>
                <w:rFonts w:ascii="Arial" w:eastAsia="Times New Roman" w:hAnsi="Arial" w:cs="Arial"/>
                <w:sz w:val="20"/>
                <w:szCs w:val="20"/>
              </w:rPr>
              <w:t>v případě výskytu navrhují Vedoucímu realizace IP nápravná opatření</w:t>
            </w:r>
          </w:p>
          <w:p w:rsidR="00214B05" w:rsidRPr="00214B05" w:rsidRDefault="00214B05" w:rsidP="00214B05">
            <w:pPr>
              <w:numPr>
                <w:ilvl w:val="0"/>
                <w:numId w:val="23"/>
              </w:numPr>
              <w:spacing w:before="60" w:after="60" w:line="240" w:lineRule="atLeast"/>
              <w:ind w:left="341" w:hanging="284"/>
              <w:rPr>
                <w:rFonts w:ascii="Arial" w:eastAsia="Times New Roman" w:hAnsi="Arial" w:cs="Arial"/>
                <w:sz w:val="20"/>
                <w:szCs w:val="20"/>
              </w:rPr>
            </w:pPr>
            <w:r w:rsidRPr="00214B05">
              <w:rPr>
                <w:rFonts w:ascii="Arial" w:eastAsia="Times New Roman" w:hAnsi="Arial" w:cs="Arial"/>
                <w:sz w:val="20"/>
                <w:szCs w:val="20"/>
              </w:rPr>
              <w:t>v případě potřeby navrhují úpravy Registru rizik (tj. zejména úpravy názvu rizik, jejich definice, opatření ke snížení významnosti rizik)</w:t>
            </w:r>
          </w:p>
          <w:p w:rsidR="00214B05" w:rsidRPr="00214B05" w:rsidRDefault="00214B05" w:rsidP="00214B05">
            <w:pPr>
              <w:numPr>
                <w:ilvl w:val="0"/>
                <w:numId w:val="23"/>
              </w:numPr>
              <w:spacing w:before="60" w:after="60" w:line="240" w:lineRule="atLeast"/>
              <w:ind w:left="341" w:hanging="284"/>
              <w:rPr>
                <w:rFonts w:ascii="Arial" w:eastAsia="Times New Roman" w:hAnsi="Arial" w:cs="Arial"/>
                <w:sz w:val="20"/>
                <w:szCs w:val="20"/>
              </w:rPr>
            </w:pPr>
            <w:r w:rsidRPr="00214B05">
              <w:rPr>
                <w:rFonts w:ascii="Arial" w:eastAsia="Times New Roman" w:hAnsi="Arial" w:cs="Arial"/>
                <w:sz w:val="20"/>
                <w:szCs w:val="20"/>
              </w:rPr>
              <w:t>identifikují případná nová rizika v dané oblasti</w:t>
            </w:r>
          </w:p>
        </w:tc>
      </w:tr>
    </w:tbl>
    <w:p w:rsidR="00214B05" w:rsidRPr="00214B05" w:rsidRDefault="00214B05" w:rsidP="00214B05">
      <w:pPr>
        <w:tabs>
          <w:tab w:val="num" w:pos="362"/>
          <w:tab w:val="num" w:pos="567"/>
        </w:tabs>
        <w:spacing w:before="240" w:after="120" w:line="240" w:lineRule="atLeast"/>
        <w:jc w:val="both"/>
        <w:rPr>
          <w:rFonts w:ascii="Arial" w:eastAsia="Times New Roman" w:hAnsi="Arial" w:cs="Arial"/>
          <w:b/>
          <w:i/>
          <w:sz w:val="20"/>
          <w:szCs w:val="20"/>
          <w:u w:val="single"/>
        </w:rPr>
      </w:pPr>
      <w:r w:rsidRPr="00214B05">
        <w:rPr>
          <w:rFonts w:ascii="Arial" w:eastAsia="Times New Roman" w:hAnsi="Arial" w:cs="Arial"/>
          <w:b/>
          <w:i/>
          <w:sz w:val="20"/>
          <w:szCs w:val="20"/>
          <w:u w:val="single"/>
        </w:rPr>
        <w:t>Registr rizik</w:t>
      </w:r>
    </w:p>
    <w:p w:rsidR="00214B05" w:rsidRPr="00214B05" w:rsidRDefault="00214B05" w:rsidP="00214B05">
      <w:pPr>
        <w:tabs>
          <w:tab w:val="num" w:pos="362"/>
        </w:tabs>
        <w:spacing w:before="120" w:after="120" w:line="240" w:lineRule="atLeast"/>
        <w:jc w:val="both"/>
        <w:rPr>
          <w:rFonts w:ascii="Arial" w:eastAsia="Times New Roman" w:hAnsi="Arial" w:cs="Arial"/>
          <w:sz w:val="20"/>
          <w:szCs w:val="20"/>
        </w:rPr>
      </w:pPr>
      <w:r w:rsidRPr="00214B05">
        <w:rPr>
          <w:rFonts w:ascii="Arial" w:eastAsia="Times New Roman" w:hAnsi="Arial" w:cs="Arial"/>
          <w:sz w:val="20"/>
          <w:szCs w:val="20"/>
        </w:rPr>
        <w:t>Při výchozí identifikaci očekávaných projektových rizik byly využity zkušenosti vybraných projektových manažerů a členů Pracovních a Řídicích výborů. Při identifikaci rizik byly zohledněny informace uvedené v ostatních kapitolách implementačního plánu, charakter vytvářeného dokumentu a</w:t>
      </w:r>
      <w:r w:rsidR="002D6B8E">
        <w:rPr>
          <w:rFonts w:ascii="Arial" w:eastAsia="Times New Roman" w:hAnsi="Arial" w:cs="Arial"/>
          <w:sz w:val="20"/>
          <w:szCs w:val="20"/>
        </w:rPr>
        <w:t> </w:t>
      </w:r>
      <w:r w:rsidRPr="00214B05">
        <w:rPr>
          <w:rFonts w:ascii="Arial" w:eastAsia="Times New Roman" w:hAnsi="Arial" w:cs="Arial"/>
          <w:sz w:val="20"/>
          <w:szCs w:val="20"/>
        </w:rPr>
        <w:t>prostředí, v jehož rámci bude realizace implementačního plánu probíhat. Na základě uvedených zdrojů a postupů byl shromážděn výchozí soubor potenciálních rizik realizace implementačního plánu.</w:t>
      </w:r>
    </w:p>
    <w:p w:rsidR="00214B05" w:rsidRPr="00214B05" w:rsidRDefault="00214B05" w:rsidP="00214B05">
      <w:pPr>
        <w:tabs>
          <w:tab w:val="num" w:pos="362"/>
        </w:tabs>
        <w:spacing w:before="120" w:after="120" w:line="240" w:lineRule="atLeast"/>
        <w:jc w:val="both"/>
        <w:rPr>
          <w:rFonts w:ascii="Arial" w:eastAsia="Times New Roman" w:hAnsi="Arial" w:cs="Arial"/>
          <w:sz w:val="20"/>
          <w:szCs w:val="20"/>
        </w:rPr>
      </w:pPr>
      <w:r w:rsidRPr="00214B05">
        <w:rPr>
          <w:rFonts w:ascii="Arial" w:eastAsia="Times New Roman" w:hAnsi="Arial" w:cs="Arial"/>
          <w:sz w:val="20"/>
          <w:szCs w:val="20"/>
        </w:rPr>
        <w:t>Takto vytvořený soubor rizik byl základním vstupem pro vznik Registru rizik. Dalším krokem bylo vytvoření opatření pro snížení významnosti daného jednotlivých rizik.</w:t>
      </w:r>
    </w:p>
    <w:p w:rsidR="002D6B8E" w:rsidRPr="002D6B8E" w:rsidRDefault="002D6B8E" w:rsidP="002D6B8E">
      <w:pPr>
        <w:tabs>
          <w:tab w:val="num" w:pos="362"/>
        </w:tabs>
        <w:spacing w:before="120" w:after="120" w:line="240" w:lineRule="atLeast"/>
        <w:jc w:val="both"/>
        <w:rPr>
          <w:rFonts w:ascii="Arial" w:eastAsia="Times New Roman" w:hAnsi="Arial" w:cs="Arial"/>
          <w:sz w:val="20"/>
          <w:szCs w:val="20"/>
        </w:rPr>
      </w:pPr>
      <w:bookmarkStart w:id="16" w:name="_Toc402724359"/>
      <w:r w:rsidRPr="002D6B8E">
        <w:rPr>
          <w:rFonts w:ascii="Arial" w:eastAsia="Times New Roman" w:hAnsi="Arial" w:cs="Arial"/>
          <w:sz w:val="20"/>
          <w:szCs w:val="20"/>
        </w:rPr>
        <w:t>Následovalo hodnocení významnosti jednotlivých rizik ze strany Řídicího výboru, které bylo založeno na hodnocení očekávané pravděpodobnosti výskytu jednotlivých rizik a jejich dopadu (materiálního i nemateriálního) na dosažení cílů implementačního plánu / Strategického rámce jako takového.</w:t>
      </w:r>
    </w:p>
    <w:p w:rsidR="002D6B8E" w:rsidRPr="002D6B8E" w:rsidRDefault="002D6B8E" w:rsidP="002D6B8E">
      <w:pPr>
        <w:tabs>
          <w:tab w:val="num" w:pos="362"/>
        </w:tabs>
        <w:spacing w:before="120" w:after="120" w:line="240" w:lineRule="atLeast"/>
        <w:jc w:val="both"/>
        <w:rPr>
          <w:rFonts w:ascii="Arial" w:eastAsia="Times New Roman" w:hAnsi="Arial" w:cs="Arial"/>
          <w:sz w:val="20"/>
          <w:szCs w:val="20"/>
        </w:rPr>
      </w:pPr>
      <w:r w:rsidRPr="002D6B8E">
        <w:rPr>
          <w:rFonts w:ascii="Arial" w:eastAsia="Times New Roman" w:hAnsi="Arial" w:cs="Arial"/>
          <w:sz w:val="20"/>
          <w:szCs w:val="20"/>
        </w:rPr>
        <w:t>Dopad i pravděpodobnost rizik byly hodnoceny v pětibodových kvalitativních škálách, kdy hodnota 1 představuje velmi malý dopad (resp. velmi malou pravděpodobnost) a hodnota 5 velmi velký dopad (resp. velmi vysokou pravděpodobnost). Významnost rizika pak je součinem pravděpodobnosti a dopadu. Hodnota významnosti se může pohybovat mezi 1 a 25.</w:t>
      </w:r>
    </w:p>
    <w:p w:rsidR="002D6B8E" w:rsidRPr="002D6B8E" w:rsidRDefault="002D6B8E" w:rsidP="002D6B8E">
      <w:pPr>
        <w:tabs>
          <w:tab w:val="num" w:pos="362"/>
        </w:tabs>
        <w:spacing w:before="120" w:after="120" w:line="240" w:lineRule="atLeast"/>
        <w:jc w:val="both"/>
        <w:rPr>
          <w:rFonts w:ascii="Arial" w:eastAsia="Times New Roman" w:hAnsi="Arial" w:cs="Arial"/>
          <w:sz w:val="20"/>
          <w:szCs w:val="20"/>
        </w:rPr>
      </w:pPr>
      <w:r w:rsidRPr="002D6B8E">
        <w:rPr>
          <w:rFonts w:ascii="Arial" w:eastAsia="Times New Roman" w:hAnsi="Arial" w:cs="Arial"/>
          <w:sz w:val="20"/>
          <w:szCs w:val="20"/>
        </w:rPr>
        <w:t>Výsledek hodnocení rizik byl zanesen do Registru rizik (u každého rizika je uvedena hodnota jeho pravděpodobnosti, dopadu i výsledné významnosti). Na základě výsledku hodnocení byla rizika rozdělena do tří základních skupin:</w:t>
      </w:r>
    </w:p>
    <w:p w:rsidR="002D6B8E" w:rsidRPr="002D6B8E" w:rsidRDefault="002D6B8E" w:rsidP="002D6B8E">
      <w:pPr>
        <w:pStyle w:val="Odstavecseseznamem"/>
        <w:numPr>
          <w:ilvl w:val="0"/>
          <w:numId w:val="17"/>
        </w:numPr>
        <w:spacing w:before="120" w:after="120"/>
        <w:ind w:left="714" w:hanging="357"/>
        <w:contextualSpacing w:val="0"/>
        <w:jc w:val="both"/>
        <w:rPr>
          <w:rFonts w:ascii="Arial" w:hAnsi="Arial" w:cs="Arial"/>
          <w:sz w:val="20"/>
          <w:szCs w:val="20"/>
        </w:rPr>
      </w:pPr>
      <w:r w:rsidRPr="002D6B8E">
        <w:rPr>
          <w:rFonts w:ascii="Arial" w:hAnsi="Arial" w:cs="Arial"/>
          <w:sz w:val="20"/>
          <w:szCs w:val="20"/>
        </w:rPr>
        <w:t>Klíčová rizika s nejvyšší významností (významnost rizika 15 a výše),</w:t>
      </w:r>
    </w:p>
    <w:p w:rsidR="002D6B8E" w:rsidRPr="002D6B8E" w:rsidRDefault="002D6B8E" w:rsidP="002D6B8E">
      <w:pPr>
        <w:pStyle w:val="Odstavecseseznamem"/>
        <w:numPr>
          <w:ilvl w:val="0"/>
          <w:numId w:val="17"/>
        </w:numPr>
        <w:spacing w:before="120" w:after="120"/>
        <w:ind w:left="714" w:hanging="357"/>
        <w:contextualSpacing w:val="0"/>
        <w:jc w:val="both"/>
        <w:rPr>
          <w:rFonts w:ascii="Arial" w:hAnsi="Arial" w:cs="Arial"/>
          <w:sz w:val="20"/>
          <w:szCs w:val="20"/>
        </w:rPr>
      </w:pPr>
      <w:r w:rsidRPr="002D6B8E">
        <w:rPr>
          <w:rFonts w:ascii="Arial" w:hAnsi="Arial" w:cs="Arial"/>
          <w:sz w:val="20"/>
          <w:szCs w:val="20"/>
        </w:rPr>
        <w:t>Závažná rizika se střední významností (významnost rizika 7 – 15),</w:t>
      </w:r>
    </w:p>
    <w:p w:rsidR="002D6B8E" w:rsidRPr="002D6B8E" w:rsidRDefault="002D6B8E" w:rsidP="002D6B8E">
      <w:pPr>
        <w:pStyle w:val="Odstavecseseznamem"/>
        <w:numPr>
          <w:ilvl w:val="0"/>
          <w:numId w:val="17"/>
        </w:numPr>
        <w:spacing w:before="120" w:after="120"/>
        <w:ind w:left="714" w:hanging="357"/>
        <w:contextualSpacing w:val="0"/>
        <w:jc w:val="both"/>
        <w:rPr>
          <w:rFonts w:ascii="Arial" w:eastAsia="Times New Roman" w:hAnsi="Arial" w:cs="Arial"/>
          <w:sz w:val="20"/>
          <w:szCs w:val="20"/>
        </w:rPr>
      </w:pPr>
      <w:r w:rsidRPr="002D6B8E">
        <w:rPr>
          <w:rFonts w:ascii="Arial" w:hAnsi="Arial" w:cs="Arial"/>
          <w:sz w:val="20"/>
          <w:szCs w:val="20"/>
        </w:rPr>
        <w:t>Běžná</w:t>
      </w:r>
      <w:r w:rsidRPr="002D6B8E">
        <w:rPr>
          <w:rFonts w:ascii="Arial" w:eastAsia="Times New Roman" w:hAnsi="Arial" w:cs="Arial"/>
          <w:sz w:val="20"/>
          <w:szCs w:val="20"/>
        </w:rPr>
        <w:t xml:space="preserve"> rizika s nízkou významností (významnost rizika 0 – 7).</w:t>
      </w:r>
    </w:p>
    <w:p w:rsidR="002D6B8E" w:rsidRDefault="002D6B8E" w:rsidP="002D6B8E">
      <w:pPr>
        <w:spacing w:before="120" w:after="120" w:line="240" w:lineRule="atLeast"/>
        <w:jc w:val="both"/>
        <w:rPr>
          <w:rFonts w:ascii="Arial" w:eastAsia="Times New Roman" w:hAnsi="Arial" w:cs="Arial"/>
          <w:sz w:val="20"/>
          <w:szCs w:val="20"/>
        </w:rPr>
      </w:pPr>
      <w:r w:rsidRPr="002D6B8E">
        <w:rPr>
          <w:rFonts w:ascii="Arial" w:eastAsia="Times New Roman" w:hAnsi="Arial" w:cs="Arial"/>
          <w:sz w:val="20"/>
          <w:szCs w:val="20"/>
        </w:rPr>
        <w:t xml:space="preserve">Na základě hodnocení rizik nebylo z celkem 50 identifikovaných rizik žádné riziko vyhodnoceno jako klíčové. Celkem 45 rizik bylo vyhodnoceno jako závažných a 5 rizik jako rizika běžná. Registr rizik je uveden v samostatné příloze ve formátu MS Excel. Na následující straně uvádíme přehled pěti nejvýznamnějších rizik realizace tohoto implementačního plánu. </w:t>
      </w:r>
    </w:p>
    <w:p w:rsidR="002D6B8E" w:rsidRDefault="002D6B8E" w:rsidP="002D6B8E">
      <w:pPr>
        <w:rPr>
          <w:rFonts w:ascii="Arial" w:eastAsia="Times New Roman" w:hAnsi="Arial" w:cs="Arial"/>
          <w:sz w:val="20"/>
          <w:szCs w:val="20"/>
        </w:rPr>
        <w:sectPr w:rsidR="002D6B8E" w:rsidSect="007D3CA7">
          <w:pgSz w:w="11906" w:h="16838"/>
          <w:pgMar w:top="1417" w:right="1417" w:bottom="1417" w:left="1417" w:header="708" w:footer="708" w:gutter="0"/>
          <w:cols w:space="708"/>
          <w:docGrid w:linePitch="360"/>
        </w:sectPr>
      </w:pPr>
      <w:r>
        <w:rPr>
          <w:rFonts w:ascii="Arial" w:eastAsia="Times New Roman" w:hAnsi="Arial" w:cs="Arial"/>
          <w:sz w:val="20"/>
          <w:szCs w:val="20"/>
        </w:rPr>
        <w:br w:type="page"/>
      </w:r>
    </w:p>
    <w:p w:rsidR="002D6B8E" w:rsidRPr="00070077" w:rsidRDefault="002D6B8E" w:rsidP="002D6B8E">
      <w:pPr>
        <w:rPr>
          <w:rFonts w:ascii="Arial" w:eastAsia="Times New Roman" w:hAnsi="Arial" w:cs="Arial"/>
          <w:b/>
          <w:i/>
          <w:sz w:val="20"/>
          <w:szCs w:val="20"/>
          <w:u w:val="single"/>
        </w:rPr>
      </w:pPr>
      <w:r w:rsidRPr="00070077">
        <w:rPr>
          <w:rFonts w:ascii="Arial" w:eastAsia="Times New Roman" w:hAnsi="Arial" w:cs="Arial"/>
          <w:b/>
          <w:i/>
          <w:sz w:val="20"/>
          <w:szCs w:val="20"/>
          <w:u w:val="single"/>
        </w:rPr>
        <w:lastRenderedPageBreak/>
        <w:t xml:space="preserve">Pět nejvýznamnějších rizik IP </w:t>
      </w:r>
      <w:r>
        <w:rPr>
          <w:rFonts w:ascii="Arial" w:eastAsia="Times New Roman" w:hAnsi="Arial" w:cs="Arial"/>
          <w:b/>
          <w:i/>
          <w:sz w:val="20"/>
          <w:szCs w:val="20"/>
          <w:u w:val="single"/>
        </w:rPr>
        <w:t>1</w:t>
      </w:r>
    </w:p>
    <w:tbl>
      <w:tblPr>
        <w:tblStyle w:val="TableGrid3"/>
        <w:tblW w:w="14116" w:type="dxa"/>
        <w:tblInd w:w="108" w:type="dxa"/>
        <w:tblLayout w:type="fixed"/>
        <w:tblLook w:val="04A0" w:firstRow="1" w:lastRow="0" w:firstColumn="1" w:lastColumn="0" w:noHBand="0" w:noVBand="1"/>
      </w:tblPr>
      <w:tblGrid>
        <w:gridCol w:w="2268"/>
        <w:gridCol w:w="1077"/>
        <w:gridCol w:w="4819"/>
        <w:gridCol w:w="4535"/>
        <w:gridCol w:w="1417"/>
      </w:tblGrid>
      <w:tr w:rsidR="002D6B8E" w:rsidRPr="00214B05" w:rsidTr="002D6B8E">
        <w:trPr>
          <w:trHeight w:val="567"/>
        </w:trPr>
        <w:tc>
          <w:tcPr>
            <w:tcW w:w="2268" w:type="dxa"/>
            <w:shd w:val="clear" w:color="auto" w:fill="BFBFBF" w:themeFill="background1" w:themeFillShade="BF"/>
            <w:vAlign w:val="center"/>
          </w:tcPr>
          <w:p w:rsidR="002D6B8E" w:rsidRPr="00267BB4" w:rsidRDefault="002D6B8E" w:rsidP="002D6B8E">
            <w:pPr>
              <w:spacing w:line="240" w:lineRule="atLeast"/>
              <w:jc w:val="center"/>
              <w:rPr>
                <w:rFonts w:ascii="Arial" w:eastAsia="Times New Roman" w:hAnsi="Arial" w:cs="Arial"/>
                <w:b/>
                <w:sz w:val="20"/>
                <w:szCs w:val="20"/>
              </w:rPr>
            </w:pPr>
            <w:r w:rsidRPr="00267BB4">
              <w:rPr>
                <w:rFonts w:ascii="Arial" w:eastAsia="Times New Roman" w:hAnsi="Arial" w:cs="Arial"/>
                <w:b/>
                <w:sz w:val="20"/>
                <w:szCs w:val="20"/>
              </w:rPr>
              <w:t>Název rizika</w:t>
            </w:r>
          </w:p>
        </w:tc>
        <w:tc>
          <w:tcPr>
            <w:tcW w:w="1077" w:type="dxa"/>
            <w:shd w:val="clear" w:color="auto" w:fill="BFBFBF" w:themeFill="background1" w:themeFillShade="BF"/>
            <w:vAlign w:val="center"/>
          </w:tcPr>
          <w:p w:rsidR="002D6B8E" w:rsidRPr="00267BB4" w:rsidRDefault="002D6B8E" w:rsidP="002D6B8E">
            <w:pPr>
              <w:spacing w:line="240" w:lineRule="atLeast"/>
              <w:jc w:val="center"/>
              <w:rPr>
                <w:rFonts w:ascii="Arial" w:eastAsia="Times New Roman" w:hAnsi="Arial" w:cs="Arial"/>
                <w:b/>
                <w:sz w:val="20"/>
                <w:szCs w:val="20"/>
              </w:rPr>
            </w:pPr>
            <w:r w:rsidRPr="00267BB4">
              <w:rPr>
                <w:rFonts w:ascii="Arial" w:eastAsia="Times New Roman" w:hAnsi="Arial" w:cs="Arial"/>
                <w:b/>
                <w:sz w:val="20"/>
                <w:szCs w:val="20"/>
              </w:rPr>
              <w:t>Skupina rizika</w:t>
            </w:r>
          </w:p>
        </w:tc>
        <w:tc>
          <w:tcPr>
            <w:tcW w:w="4819" w:type="dxa"/>
            <w:shd w:val="clear" w:color="auto" w:fill="BFBFBF" w:themeFill="background1" w:themeFillShade="BF"/>
            <w:vAlign w:val="center"/>
          </w:tcPr>
          <w:p w:rsidR="002D6B8E" w:rsidRPr="00267BB4" w:rsidRDefault="002D6B8E" w:rsidP="002D6B8E">
            <w:pPr>
              <w:spacing w:line="240" w:lineRule="atLeast"/>
              <w:jc w:val="center"/>
              <w:rPr>
                <w:rFonts w:ascii="Arial" w:eastAsia="Times New Roman" w:hAnsi="Arial" w:cs="Arial"/>
                <w:b/>
                <w:sz w:val="20"/>
                <w:szCs w:val="20"/>
              </w:rPr>
            </w:pPr>
            <w:r w:rsidRPr="00267BB4">
              <w:rPr>
                <w:rFonts w:ascii="Arial" w:eastAsia="Times New Roman" w:hAnsi="Arial" w:cs="Arial"/>
                <w:b/>
                <w:sz w:val="20"/>
                <w:szCs w:val="20"/>
              </w:rPr>
              <w:t>Definice rizika</w:t>
            </w:r>
          </w:p>
        </w:tc>
        <w:tc>
          <w:tcPr>
            <w:tcW w:w="4535" w:type="dxa"/>
            <w:shd w:val="clear" w:color="auto" w:fill="BFBFBF" w:themeFill="background1" w:themeFillShade="BF"/>
            <w:vAlign w:val="center"/>
          </w:tcPr>
          <w:p w:rsidR="002D6B8E" w:rsidRPr="00267BB4" w:rsidRDefault="002D6B8E" w:rsidP="002D6B8E">
            <w:pPr>
              <w:spacing w:line="240" w:lineRule="atLeast"/>
              <w:jc w:val="center"/>
              <w:rPr>
                <w:rFonts w:ascii="Arial" w:eastAsia="Times New Roman" w:hAnsi="Arial" w:cs="Arial"/>
                <w:b/>
                <w:sz w:val="20"/>
                <w:szCs w:val="20"/>
              </w:rPr>
            </w:pPr>
            <w:r w:rsidRPr="00267BB4">
              <w:rPr>
                <w:rFonts w:ascii="Arial" w:eastAsia="Times New Roman" w:hAnsi="Arial" w:cs="Arial"/>
                <w:b/>
                <w:sz w:val="20"/>
                <w:szCs w:val="20"/>
              </w:rPr>
              <w:t>Opatření pro snížení významnosti rizika</w:t>
            </w:r>
          </w:p>
        </w:tc>
        <w:tc>
          <w:tcPr>
            <w:tcW w:w="1417" w:type="dxa"/>
            <w:shd w:val="clear" w:color="auto" w:fill="BFBFBF" w:themeFill="background1" w:themeFillShade="BF"/>
            <w:vAlign w:val="center"/>
          </w:tcPr>
          <w:p w:rsidR="002D6B8E" w:rsidRPr="00267BB4" w:rsidRDefault="002D6B8E" w:rsidP="002D6B8E">
            <w:pPr>
              <w:spacing w:line="240" w:lineRule="atLeast"/>
              <w:jc w:val="center"/>
              <w:rPr>
                <w:rFonts w:ascii="Arial" w:eastAsia="Times New Roman" w:hAnsi="Arial" w:cs="Arial"/>
                <w:b/>
                <w:sz w:val="20"/>
                <w:szCs w:val="20"/>
              </w:rPr>
            </w:pPr>
            <w:r w:rsidRPr="00267BB4">
              <w:rPr>
                <w:rFonts w:ascii="Arial" w:eastAsia="Times New Roman" w:hAnsi="Arial" w:cs="Arial"/>
                <w:b/>
                <w:sz w:val="20"/>
                <w:szCs w:val="20"/>
              </w:rPr>
              <w:t>Významnost rizika</w:t>
            </w:r>
          </w:p>
          <w:p w:rsidR="002D6B8E" w:rsidRPr="00267BB4" w:rsidRDefault="002D6B8E" w:rsidP="002D6B8E">
            <w:pPr>
              <w:spacing w:line="240" w:lineRule="atLeast"/>
              <w:jc w:val="center"/>
              <w:rPr>
                <w:rFonts w:ascii="Arial" w:eastAsia="Times New Roman" w:hAnsi="Arial" w:cs="Arial"/>
                <w:sz w:val="20"/>
                <w:szCs w:val="20"/>
              </w:rPr>
            </w:pPr>
            <w:r w:rsidRPr="00267BB4">
              <w:rPr>
                <w:rFonts w:ascii="Arial" w:eastAsia="Times New Roman" w:hAnsi="Arial" w:cs="Arial"/>
                <w:sz w:val="20"/>
                <w:szCs w:val="20"/>
              </w:rPr>
              <w:t>(V = P * D)</w:t>
            </w:r>
          </w:p>
        </w:tc>
      </w:tr>
      <w:tr w:rsidR="002D6B8E" w:rsidRPr="00214B05" w:rsidTr="002D6B8E">
        <w:trPr>
          <w:trHeight w:val="924"/>
        </w:trPr>
        <w:tc>
          <w:tcPr>
            <w:tcW w:w="2268" w:type="dxa"/>
            <w:shd w:val="clear" w:color="auto" w:fill="auto"/>
            <w:vAlign w:val="center"/>
          </w:tcPr>
          <w:p w:rsidR="002D6B8E" w:rsidRPr="00456225" w:rsidRDefault="002D6B8E" w:rsidP="002D6B8E">
            <w:pPr>
              <w:tabs>
                <w:tab w:val="num" w:pos="362"/>
                <w:tab w:val="num" w:pos="567"/>
              </w:tabs>
              <w:spacing w:before="120" w:after="120" w:line="240" w:lineRule="atLeast"/>
              <w:rPr>
                <w:rFonts w:ascii="Arial" w:eastAsia="Times New Roman" w:hAnsi="Arial" w:cs="Arial"/>
                <w:i/>
                <w:sz w:val="18"/>
                <w:szCs w:val="18"/>
              </w:rPr>
            </w:pPr>
            <w:r w:rsidRPr="00456225">
              <w:rPr>
                <w:rFonts w:ascii="Arial" w:eastAsia="Times New Roman" w:hAnsi="Arial" w:cs="Arial"/>
                <w:i/>
                <w:sz w:val="18"/>
                <w:szCs w:val="18"/>
              </w:rPr>
              <w:t>Politické riziko</w:t>
            </w:r>
          </w:p>
        </w:tc>
        <w:tc>
          <w:tcPr>
            <w:tcW w:w="1077" w:type="dxa"/>
            <w:vAlign w:val="center"/>
          </w:tcPr>
          <w:p w:rsidR="002D6B8E" w:rsidRPr="0091003F" w:rsidRDefault="002D6B8E" w:rsidP="002D6B8E">
            <w:pPr>
              <w:tabs>
                <w:tab w:val="num" w:pos="362"/>
                <w:tab w:val="num" w:pos="567"/>
              </w:tabs>
              <w:spacing w:before="120" w:after="120" w:line="240" w:lineRule="atLeast"/>
              <w:rPr>
                <w:rFonts w:ascii="Arial" w:eastAsia="Times New Roman" w:hAnsi="Arial" w:cs="Arial"/>
                <w:sz w:val="18"/>
                <w:szCs w:val="18"/>
              </w:rPr>
            </w:pPr>
            <w:r w:rsidRPr="0091003F">
              <w:rPr>
                <w:rFonts w:ascii="Arial" w:eastAsia="Times New Roman" w:hAnsi="Arial" w:cs="Arial"/>
                <w:sz w:val="18"/>
                <w:szCs w:val="18"/>
              </w:rPr>
              <w:t>Průřezová rizika</w:t>
            </w:r>
          </w:p>
        </w:tc>
        <w:tc>
          <w:tcPr>
            <w:tcW w:w="4819" w:type="dxa"/>
            <w:vAlign w:val="center"/>
          </w:tcPr>
          <w:p w:rsidR="002D6B8E" w:rsidRPr="00267BB4" w:rsidRDefault="002D6B8E" w:rsidP="002D6B8E">
            <w:pPr>
              <w:spacing w:before="40" w:after="40" w:line="220" w:lineRule="atLeast"/>
              <w:ind w:left="57"/>
              <w:rPr>
                <w:rFonts w:ascii="Arial" w:eastAsia="Times New Roman" w:hAnsi="Arial" w:cs="Arial"/>
                <w:sz w:val="18"/>
                <w:szCs w:val="18"/>
              </w:rPr>
            </w:pPr>
            <w:r w:rsidRPr="00267BB4">
              <w:rPr>
                <w:rFonts w:ascii="Arial" w:eastAsia="Times New Roman" w:hAnsi="Arial" w:cs="Arial"/>
                <w:sz w:val="18"/>
                <w:szCs w:val="18"/>
              </w:rPr>
              <w:t>V případě změny vlády možná nedostatečná podpora realizace implementačních plánů ze strany vlády / možná změna priorit v oblasti rozvoje veřejné správy v ČR.</w:t>
            </w:r>
          </w:p>
        </w:tc>
        <w:tc>
          <w:tcPr>
            <w:tcW w:w="4535" w:type="dxa"/>
            <w:vAlign w:val="center"/>
          </w:tcPr>
          <w:p w:rsidR="002D6B8E" w:rsidRPr="00267BB4" w:rsidRDefault="002D6B8E" w:rsidP="002D6B8E">
            <w:pPr>
              <w:spacing w:before="40" w:after="40" w:line="220" w:lineRule="atLeast"/>
              <w:ind w:left="57"/>
              <w:rPr>
                <w:rFonts w:ascii="Arial" w:eastAsia="Times New Roman" w:hAnsi="Arial" w:cs="Arial"/>
                <w:sz w:val="18"/>
                <w:szCs w:val="18"/>
              </w:rPr>
            </w:pPr>
            <w:r w:rsidRPr="00267BB4">
              <w:rPr>
                <w:rFonts w:ascii="Arial" w:eastAsia="Times New Roman" w:hAnsi="Arial" w:cs="Arial"/>
                <w:sz w:val="18"/>
                <w:szCs w:val="18"/>
              </w:rPr>
              <w:t>Informování relevantních aktérů o důvodech a potřebnosti realizace Strategického rámce a jeho implementačních plánů. V případě změny vlády včasné představení a informování o realizaci Strategického rámce.</w:t>
            </w:r>
          </w:p>
        </w:tc>
        <w:tc>
          <w:tcPr>
            <w:tcW w:w="1417" w:type="dxa"/>
            <w:vAlign w:val="center"/>
          </w:tcPr>
          <w:p w:rsidR="002D6B8E" w:rsidRPr="00456225" w:rsidRDefault="00456225" w:rsidP="002D6B8E">
            <w:pPr>
              <w:spacing w:before="60" w:after="60" w:line="240" w:lineRule="atLeast"/>
              <w:ind w:left="57"/>
              <w:jc w:val="center"/>
              <w:rPr>
                <w:rFonts w:ascii="Arial" w:eastAsia="Times New Roman" w:hAnsi="Arial" w:cs="Arial"/>
                <w:b/>
                <w:sz w:val="18"/>
                <w:szCs w:val="18"/>
              </w:rPr>
            </w:pPr>
            <w:r w:rsidRPr="00456225">
              <w:rPr>
                <w:rFonts w:ascii="Arial" w:eastAsia="Times New Roman" w:hAnsi="Arial" w:cs="Arial"/>
                <w:b/>
                <w:sz w:val="18"/>
                <w:szCs w:val="18"/>
              </w:rPr>
              <w:t>14,8</w:t>
            </w:r>
          </w:p>
        </w:tc>
      </w:tr>
      <w:tr w:rsidR="002D6B8E" w:rsidRPr="00214B05" w:rsidTr="002D6B8E">
        <w:trPr>
          <w:trHeight w:val="1115"/>
        </w:trPr>
        <w:tc>
          <w:tcPr>
            <w:tcW w:w="2268" w:type="dxa"/>
            <w:shd w:val="clear" w:color="auto" w:fill="auto"/>
            <w:vAlign w:val="center"/>
          </w:tcPr>
          <w:p w:rsidR="002D6B8E" w:rsidRPr="00456225" w:rsidRDefault="002D6B8E" w:rsidP="002D6B8E">
            <w:pPr>
              <w:tabs>
                <w:tab w:val="num" w:pos="362"/>
                <w:tab w:val="num" w:pos="567"/>
              </w:tabs>
              <w:spacing w:before="120" w:after="120" w:line="240" w:lineRule="atLeast"/>
              <w:rPr>
                <w:rFonts w:ascii="Arial" w:eastAsia="Times New Roman" w:hAnsi="Arial" w:cs="Arial"/>
                <w:i/>
                <w:sz w:val="18"/>
                <w:szCs w:val="18"/>
              </w:rPr>
            </w:pPr>
            <w:r w:rsidRPr="00456225">
              <w:rPr>
                <w:rFonts w:ascii="Arial" w:eastAsia="Times New Roman" w:hAnsi="Arial" w:cs="Arial"/>
                <w:i/>
                <w:sz w:val="18"/>
                <w:szCs w:val="18"/>
              </w:rPr>
              <w:t>Nedostatečné personální zajištění nebo nedostatečná časová kapacita realizačního týmu</w:t>
            </w:r>
          </w:p>
        </w:tc>
        <w:tc>
          <w:tcPr>
            <w:tcW w:w="1077" w:type="dxa"/>
            <w:vAlign w:val="center"/>
          </w:tcPr>
          <w:p w:rsidR="002D6B8E" w:rsidRPr="0091003F" w:rsidRDefault="002D6B8E" w:rsidP="002D6B8E">
            <w:pPr>
              <w:tabs>
                <w:tab w:val="num" w:pos="362"/>
                <w:tab w:val="num" w:pos="567"/>
              </w:tabs>
              <w:spacing w:before="120" w:after="120" w:line="240" w:lineRule="atLeast"/>
              <w:rPr>
                <w:rFonts w:ascii="Arial" w:eastAsia="Times New Roman" w:hAnsi="Arial" w:cs="Arial"/>
                <w:sz w:val="18"/>
                <w:szCs w:val="18"/>
              </w:rPr>
            </w:pPr>
            <w:r>
              <w:rPr>
                <w:rFonts w:ascii="Arial" w:eastAsia="Times New Roman" w:hAnsi="Arial" w:cs="Arial"/>
                <w:sz w:val="18"/>
                <w:szCs w:val="18"/>
              </w:rPr>
              <w:t>Průřezová rizika</w:t>
            </w:r>
          </w:p>
        </w:tc>
        <w:tc>
          <w:tcPr>
            <w:tcW w:w="4819" w:type="dxa"/>
            <w:vAlign w:val="center"/>
          </w:tcPr>
          <w:p w:rsidR="002D6B8E" w:rsidRPr="00267BB4" w:rsidRDefault="002D6B8E" w:rsidP="002D6B8E">
            <w:pPr>
              <w:spacing w:before="40" w:after="40" w:line="220" w:lineRule="atLeast"/>
              <w:ind w:left="57"/>
              <w:rPr>
                <w:rFonts w:ascii="Arial" w:eastAsia="Times New Roman" w:hAnsi="Arial" w:cs="Arial"/>
                <w:sz w:val="18"/>
                <w:szCs w:val="18"/>
              </w:rPr>
            </w:pPr>
            <w:r w:rsidRPr="002D6B8E">
              <w:rPr>
                <w:rFonts w:ascii="Arial" w:eastAsia="Times New Roman" w:hAnsi="Arial" w:cs="Arial"/>
                <w:sz w:val="18"/>
                <w:szCs w:val="18"/>
              </w:rPr>
              <w:t>Nedostatečná personální kapacita pro zajištění implementace, nedostatečně obsazený realizační tým (tj. počet členů realizačního týmu neodpovídá rozsahu realizovaných aktivit) nebo nedostatečná časová kapacita členů realizačního týmu pro realizaci implementačních plánů (např. z důvodu jejich časového vytížení jinou agendou).</w:t>
            </w:r>
          </w:p>
        </w:tc>
        <w:tc>
          <w:tcPr>
            <w:tcW w:w="4535" w:type="dxa"/>
            <w:vAlign w:val="center"/>
          </w:tcPr>
          <w:p w:rsidR="002D6B8E" w:rsidRPr="00267BB4" w:rsidRDefault="002D6B8E" w:rsidP="002D6B8E">
            <w:pPr>
              <w:spacing w:before="40" w:after="40" w:line="220" w:lineRule="atLeast"/>
              <w:ind w:left="57"/>
              <w:rPr>
                <w:rFonts w:ascii="Arial" w:eastAsia="Times New Roman" w:hAnsi="Arial" w:cs="Arial"/>
                <w:sz w:val="18"/>
                <w:szCs w:val="18"/>
              </w:rPr>
            </w:pPr>
            <w:r w:rsidRPr="002D6B8E">
              <w:rPr>
                <w:rFonts w:ascii="Arial" w:eastAsia="Times New Roman" w:hAnsi="Arial" w:cs="Arial"/>
                <w:sz w:val="18"/>
                <w:szCs w:val="18"/>
              </w:rPr>
              <w:t>Včasná identifikace a plánování potřebné personální kapacity pro realizaci jednotlivých aktivit, včasné obsazení jednotlivých pozic v rámci organizační struktury. V případě potřeby eskalace na Řídicí výbor, Gestora realizace implementačního plánu nebo Radu vlády a /nebo zajištění potřebné kapacity externě.</w:t>
            </w:r>
          </w:p>
        </w:tc>
        <w:tc>
          <w:tcPr>
            <w:tcW w:w="1417" w:type="dxa"/>
            <w:vAlign w:val="center"/>
          </w:tcPr>
          <w:p w:rsidR="002D6B8E" w:rsidRPr="00456225" w:rsidRDefault="00456225" w:rsidP="002D6B8E">
            <w:pPr>
              <w:spacing w:before="60" w:after="60" w:line="240" w:lineRule="atLeast"/>
              <w:ind w:left="57"/>
              <w:jc w:val="center"/>
              <w:rPr>
                <w:rFonts w:ascii="Arial" w:eastAsia="Times New Roman" w:hAnsi="Arial" w:cs="Arial"/>
                <w:b/>
                <w:sz w:val="18"/>
                <w:szCs w:val="18"/>
              </w:rPr>
            </w:pPr>
            <w:r w:rsidRPr="00456225">
              <w:rPr>
                <w:rFonts w:ascii="Arial" w:eastAsia="Times New Roman" w:hAnsi="Arial" w:cs="Arial"/>
                <w:b/>
                <w:sz w:val="18"/>
                <w:szCs w:val="18"/>
              </w:rPr>
              <w:t>14,0</w:t>
            </w:r>
          </w:p>
        </w:tc>
      </w:tr>
      <w:tr w:rsidR="002D6B8E" w:rsidRPr="00214B05" w:rsidTr="002D6B8E">
        <w:trPr>
          <w:trHeight w:val="1117"/>
        </w:trPr>
        <w:tc>
          <w:tcPr>
            <w:tcW w:w="2268" w:type="dxa"/>
            <w:shd w:val="clear" w:color="auto" w:fill="auto"/>
            <w:vAlign w:val="center"/>
          </w:tcPr>
          <w:p w:rsidR="002D6B8E" w:rsidRPr="00456225" w:rsidRDefault="002D6B8E" w:rsidP="002D6B8E">
            <w:pPr>
              <w:tabs>
                <w:tab w:val="num" w:pos="362"/>
                <w:tab w:val="num" w:pos="567"/>
              </w:tabs>
              <w:spacing w:before="120" w:after="120" w:line="240" w:lineRule="atLeast"/>
              <w:rPr>
                <w:rFonts w:ascii="Arial" w:eastAsia="Times New Roman" w:hAnsi="Arial" w:cs="Arial"/>
                <w:i/>
                <w:sz w:val="18"/>
                <w:szCs w:val="18"/>
              </w:rPr>
            </w:pPr>
            <w:r w:rsidRPr="00456225">
              <w:rPr>
                <w:rFonts w:ascii="Arial" w:eastAsia="Times New Roman" w:hAnsi="Arial" w:cs="Arial"/>
                <w:i/>
                <w:sz w:val="18"/>
                <w:szCs w:val="18"/>
              </w:rPr>
              <w:t>Personální fluktuace</w:t>
            </w:r>
          </w:p>
        </w:tc>
        <w:tc>
          <w:tcPr>
            <w:tcW w:w="1077" w:type="dxa"/>
            <w:vAlign w:val="center"/>
          </w:tcPr>
          <w:p w:rsidR="002D6B8E" w:rsidRPr="0091003F" w:rsidRDefault="002D6B8E" w:rsidP="002D6B8E">
            <w:pPr>
              <w:tabs>
                <w:tab w:val="num" w:pos="362"/>
                <w:tab w:val="num" w:pos="567"/>
              </w:tabs>
              <w:spacing w:before="120" w:after="120" w:line="240" w:lineRule="atLeast"/>
              <w:rPr>
                <w:rFonts w:ascii="Arial" w:eastAsia="Times New Roman" w:hAnsi="Arial" w:cs="Arial"/>
                <w:sz w:val="18"/>
                <w:szCs w:val="18"/>
              </w:rPr>
            </w:pPr>
            <w:r w:rsidRPr="0091003F">
              <w:rPr>
                <w:rFonts w:ascii="Arial" w:eastAsia="Times New Roman" w:hAnsi="Arial" w:cs="Arial"/>
                <w:sz w:val="18"/>
                <w:szCs w:val="18"/>
              </w:rPr>
              <w:t>Průřezová rizika</w:t>
            </w:r>
          </w:p>
        </w:tc>
        <w:tc>
          <w:tcPr>
            <w:tcW w:w="4819" w:type="dxa"/>
            <w:vAlign w:val="center"/>
          </w:tcPr>
          <w:p w:rsidR="002D6B8E" w:rsidRPr="00267BB4" w:rsidRDefault="002D6B8E" w:rsidP="002D6B8E">
            <w:pPr>
              <w:spacing w:before="40" w:after="40" w:line="220" w:lineRule="atLeast"/>
              <w:ind w:left="57"/>
              <w:rPr>
                <w:rFonts w:ascii="Arial" w:eastAsia="Times New Roman" w:hAnsi="Arial" w:cs="Arial"/>
                <w:sz w:val="18"/>
                <w:szCs w:val="18"/>
              </w:rPr>
            </w:pPr>
            <w:r w:rsidRPr="00267BB4">
              <w:rPr>
                <w:rFonts w:ascii="Arial" w:eastAsia="Times New Roman" w:hAnsi="Arial" w:cs="Arial"/>
                <w:sz w:val="18"/>
                <w:szCs w:val="18"/>
              </w:rPr>
              <w:t>Časté změny v realizačním týmu či obsazení Rady vlády / Řídicích výborů vedoucí např. k nedostatečné kontinuitě práce, zpoždění a méně kvalitním výstupům.</w:t>
            </w:r>
          </w:p>
        </w:tc>
        <w:tc>
          <w:tcPr>
            <w:tcW w:w="4535" w:type="dxa"/>
            <w:vAlign w:val="center"/>
          </w:tcPr>
          <w:p w:rsidR="002D6B8E" w:rsidRPr="00267BB4" w:rsidRDefault="002D6B8E" w:rsidP="002D6B8E">
            <w:pPr>
              <w:spacing w:before="40" w:after="40" w:line="220" w:lineRule="atLeast"/>
              <w:ind w:left="57"/>
              <w:rPr>
                <w:rFonts w:ascii="Arial" w:eastAsia="Times New Roman" w:hAnsi="Arial" w:cs="Arial"/>
                <w:sz w:val="18"/>
                <w:szCs w:val="18"/>
              </w:rPr>
            </w:pPr>
            <w:r w:rsidRPr="00267BB4">
              <w:rPr>
                <w:rFonts w:ascii="Arial" w:eastAsia="Times New Roman" w:hAnsi="Arial" w:cs="Arial"/>
                <w:sz w:val="18"/>
                <w:szCs w:val="18"/>
              </w:rPr>
              <w:t>Obsazení jednotlivých rolí / pozic v rámci organizační struktury implementačního plánu nejvhodnějšími osobami, zajištění jejich kapacity po dobu realizace implementačního plánu. V případě změny zajištění adekvátního nástupce.</w:t>
            </w:r>
          </w:p>
          <w:p w:rsidR="002D6B8E" w:rsidRPr="00267BB4" w:rsidRDefault="002D6B8E" w:rsidP="002D6B8E">
            <w:pPr>
              <w:spacing w:before="40" w:after="40" w:line="220" w:lineRule="atLeast"/>
              <w:ind w:left="57"/>
              <w:rPr>
                <w:rFonts w:ascii="Arial" w:eastAsia="Times New Roman" w:hAnsi="Arial" w:cs="Arial"/>
                <w:sz w:val="18"/>
                <w:szCs w:val="18"/>
              </w:rPr>
            </w:pPr>
            <w:r w:rsidRPr="00267BB4">
              <w:rPr>
                <w:rFonts w:ascii="Arial" w:eastAsia="Times New Roman" w:hAnsi="Arial" w:cs="Arial"/>
                <w:sz w:val="18"/>
                <w:szCs w:val="18"/>
              </w:rPr>
              <w:t>Adekvátní dokumentace postupu realizace implementačního plánu pro zajištění kontinuity v případě změn.</w:t>
            </w:r>
          </w:p>
        </w:tc>
        <w:tc>
          <w:tcPr>
            <w:tcW w:w="1417" w:type="dxa"/>
            <w:vAlign w:val="center"/>
          </w:tcPr>
          <w:p w:rsidR="002D6B8E" w:rsidRPr="00456225" w:rsidRDefault="00456225" w:rsidP="002D6B8E">
            <w:pPr>
              <w:spacing w:before="60" w:after="60" w:line="240" w:lineRule="atLeast"/>
              <w:ind w:left="57"/>
              <w:jc w:val="center"/>
              <w:rPr>
                <w:rFonts w:ascii="Arial" w:eastAsia="Times New Roman" w:hAnsi="Arial" w:cs="Arial"/>
                <w:b/>
                <w:sz w:val="18"/>
                <w:szCs w:val="18"/>
              </w:rPr>
            </w:pPr>
            <w:r w:rsidRPr="00456225">
              <w:rPr>
                <w:rFonts w:ascii="Arial" w:eastAsia="Times New Roman" w:hAnsi="Arial" w:cs="Arial"/>
                <w:b/>
                <w:sz w:val="18"/>
                <w:szCs w:val="18"/>
              </w:rPr>
              <w:t>13,0</w:t>
            </w:r>
          </w:p>
        </w:tc>
      </w:tr>
      <w:tr w:rsidR="002D6B8E" w:rsidRPr="00214B05" w:rsidTr="002D6B8E">
        <w:trPr>
          <w:trHeight w:val="1189"/>
        </w:trPr>
        <w:tc>
          <w:tcPr>
            <w:tcW w:w="2268" w:type="dxa"/>
            <w:shd w:val="clear" w:color="auto" w:fill="auto"/>
            <w:vAlign w:val="center"/>
          </w:tcPr>
          <w:p w:rsidR="002D6B8E" w:rsidRPr="00456225" w:rsidRDefault="002D6B8E" w:rsidP="002D6B8E">
            <w:pPr>
              <w:tabs>
                <w:tab w:val="num" w:pos="362"/>
                <w:tab w:val="num" w:pos="567"/>
              </w:tabs>
              <w:spacing w:before="120" w:after="120" w:line="240" w:lineRule="atLeast"/>
              <w:rPr>
                <w:rFonts w:ascii="Arial" w:eastAsia="Times New Roman" w:hAnsi="Arial" w:cs="Arial"/>
                <w:i/>
                <w:sz w:val="18"/>
                <w:szCs w:val="18"/>
              </w:rPr>
            </w:pPr>
            <w:r w:rsidRPr="00456225">
              <w:rPr>
                <w:rFonts w:ascii="Arial" w:eastAsia="Times New Roman" w:hAnsi="Arial" w:cs="Arial"/>
                <w:i/>
                <w:sz w:val="18"/>
                <w:szCs w:val="18"/>
              </w:rPr>
              <w:t>Prosazování vlastních zájmů jednotlivých aktérů bez ohledu na stanovené cíle (resortismus)</w:t>
            </w:r>
          </w:p>
        </w:tc>
        <w:tc>
          <w:tcPr>
            <w:tcW w:w="1077" w:type="dxa"/>
            <w:vAlign w:val="center"/>
          </w:tcPr>
          <w:p w:rsidR="002D6B8E" w:rsidRPr="0091003F" w:rsidRDefault="002D6B8E" w:rsidP="002D6B8E">
            <w:pPr>
              <w:tabs>
                <w:tab w:val="num" w:pos="362"/>
                <w:tab w:val="num" w:pos="567"/>
              </w:tabs>
              <w:spacing w:before="120" w:after="120" w:line="240" w:lineRule="atLeast"/>
              <w:rPr>
                <w:rFonts w:ascii="Arial" w:eastAsia="Times New Roman" w:hAnsi="Arial" w:cs="Arial"/>
                <w:sz w:val="18"/>
                <w:szCs w:val="18"/>
              </w:rPr>
            </w:pPr>
            <w:r w:rsidRPr="0091003F">
              <w:rPr>
                <w:rFonts w:ascii="Arial" w:eastAsia="Times New Roman" w:hAnsi="Arial" w:cs="Arial"/>
                <w:sz w:val="18"/>
                <w:szCs w:val="18"/>
              </w:rPr>
              <w:t>Průřezová rizika</w:t>
            </w:r>
          </w:p>
        </w:tc>
        <w:tc>
          <w:tcPr>
            <w:tcW w:w="4819" w:type="dxa"/>
            <w:vAlign w:val="center"/>
          </w:tcPr>
          <w:p w:rsidR="002D6B8E" w:rsidRPr="00267BB4" w:rsidRDefault="002D6B8E" w:rsidP="002D6B8E">
            <w:pPr>
              <w:spacing w:before="40" w:after="40" w:line="220" w:lineRule="atLeast"/>
              <w:ind w:left="57"/>
              <w:rPr>
                <w:rFonts w:ascii="Arial" w:eastAsia="Times New Roman" w:hAnsi="Arial" w:cs="Arial"/>
                <w:sz w:val="18"/>
                <w:szCs w:val="18"/>
              </w:rPr>
            </w:pPr>
            <w:r w:rsidRPr="00267BB4">
              <w:rPr>
                <w:rFonts w:ascii="Arial" w:eastAsia="Times New Roman" w:hAnsi="Arial" w:cs="Arial"/>
                <w:sz w:val="18"/>
                <w:szCs w:val="18"/>
              </w:rPr>
              <w:t>Jednotlivé zainteresované strany prosazují své zájmy bez ohledu na cíle stanovené Strategickým rámcem, případně bez ochoty ke spolupráci a hledání společného řešení (resortismus).</w:t>
            </w:r>
          </w:p>
        </w:tc>
        <w:tc>
          <w:tcPr>
            <w:tcW w:w="4535" w:type="dxa"/>
            <w:vAlign w:val="center"/>
          </w:tcPr>
          <w:p w:rsidR="002D6B8E" w:rsidRPr="00267BB4" w:rsidRDefault="002D6B8E" w:rsidP="002D6B8E">
            <w:pPr>
              <w:spacing w:before="40" w:after="40" w:line="220" w:lineRule="atLeast"/>
              <w:ind w:left="57"/>
              <w:rPr>
                <w:rFonts w:ascii="Arial" w:eastAsia="Times New Roman" w:hAnsi="Arial" w:cs="Arial"/>
                <w:sz w:val="18"/>
                <w:szCs w:val="18"/>
              </w:rPr>
            </w:pPr>
            <w:r w:rsidRPr="00267BB4">
              <w:rPr>
                <w:rFonts w:ascii="Arial" w:eastAsia="Times New Roman" w:hAnsi="Arial" w:cs="Arial"/>
                <w:sz w:val="18"/>
                <w:szCs w:val="18"/>
              </w:rPr>
              <w:t>Projednání implementačního plánu v Radě vlády pro veřejnou správu, jejich schválení vládou. Případná eskalace na Radu vlády pro veřejnou správu.</w:t>
            </w:r>
          </w:p>
        </w:tc>
        <w:tc>
          <w:tcPr>
            <w:tcW w:w="1417" w:type="dxa"/>
            <w:vAlign w:val="center"/>
          </w:tcPr>
          <w:p w:rsidR="002D6B8E" w:rsidRPr="00456225" w:rsidRDefault="00456225" w:rsidP="002D6B8E">
            <w:pPr>
              <w:spacing w:before="60" w:after="60" w:line="240" w:lineRule="atLeast"/>
              <w:ind w:left="57"/>
              <w:jc w:val="center"/>
              <w:rPr>
                <w:rFonts w:ascii="Arial" w:eastAsia="Times New Roman" w:hAnsi="Arial" w:cs="Arial"/>
                <w:b/>
                <w:sz w:val="18"/>
                <w:szCs w:val="18"/>
              </w:rPr>
            </w:pPr>
            <w:r w:rsidRPr="00456225">
              <w:rPr>
                <w:rFonts w:ascii="Arial" w:eastAsia="Times New Roman" w:hAnsi="Arial" w:cs="Arial"/>
                <w:b/>
                <w:sz w:val="18"/>
                <w:szCs w:val="18"/>
              </w:rPr>
              <w:t>12,6</w:t>
            </w:r>
          </w:p>
        </w:tc>
      </w:tr>
      <w:tr w:rsidR="002D6B8E" w:rsidRPr="00214B05" w:rsidTr="002D6B8E">
        <w:trPr>
          <w:trHeight w:val="283"/>
        </w:trPr>
        <w:tc>
          <w:tcPr>
            <w:tcW w:w="2268" w:type="dxa"/>
            <w:shd w:val="clear" w:color="auto" w:fill="auto"/>
            <w:vAlign w:val="center"/>
          </w:tcPr>
          <w:p w:rsidR="002D6B8E" w:rsidRPr="00456225" w:rsidRDefault="002D6B8E" w:rsidP="002D6B8E">
            <w:pPr>
              <w:tabs>
                <w:tab w:val="num" w:pos="362"/>
                <w:tab w:val="num" w:pos="567"/>
              </w:tabs>
              <w:spacing w:before="120" w:after="120" w:line="240" w:lineRule="atLeast"/>
              <w:rPr>
                <w:rFonts w:ascii="Arial" w:eastAsia="Times New Roman" w:hAnsi="Arial" w:cs="Arial"/>
                <w:i/>
                <w:sz w:val="18"/>
                <w:szCs w:val="18"/>
              </w:rPr>
            </w:pPr>
            <w:r w:rsidRPr="00456225">
              <w:rPr>
                <w:rFonts w:ascii="Arial" w:eastAsia="Times New Roman" w:hAnsi="Arial" w:cs="Arial"/>
                <w:i/>
                <w:sz w:val="18"/>
                <w:szCs w:val="18"/>
              </w:rPr>
              <w:t>Nemožnost realizace využití výstupu z procesních modelů/standardů pro financování VS</w:t>
            </w:r>
          </w:p>
        </w:tc>
        <w:tc>
          <w:tcPr>
            <w:tcW w:w="1077" w:type="dxa"/>
            <w:vAlign w:val="center"/>
          </w:tcPr>
          <w:p w:rsidR="002D6B8E" w:rsidRPr="0091003F" w:rsidRDefault="002D6B8E" w:rsidP="002D6B8E">
            <w:pPr>
              <w:tabs>
                <w:tab w:val="num" w:pos="362"/>
                <w:tab w:val="num" w:pos="567"/>
              </w:tabs>
              <w:spacing w:before="120" w:after="120" w:line="240" w:lineRule="atLeast"/>
              <w:rPr>
                <w:rFonts w:ascii="Arial" w:eastAsia="Times New Roman" w:hAnsi="Arial" w:cs="Arial"/>
                <w:sz w:val="18"/>
                <w:szCs w:val="18"/>
              </w:rPr>
            </w:pPr>
            <w:r w:rsidRPr="0091003F">
              <w:rPr>
                <w:rFonts w:ascii="Arial" w:eastAsia="Times New Roman" w:hAnsi="Arial" w:cs="Arial"/>
                <w:sz w:val="18"/>
                <w:szCs w:val="18"/>
              </w:rPr>
              <w:t xml:space="preserve">Rizika </w:t>
            </w:r>
            <w:proofErr w:type="spellStart"/>
            <w:r w:rsidRPr="0091003F">
              <w:rPr>
                <w:rFonts w:ascii="Arial" w:eastAsia="Times New Roman" w:hAnsi="Arial" w:cs="Arial"/>
                <w:sz w:val="18"/>
                <w:szCs w:val="18"/>
              </w:rPr>
              <w:t>specific-kého</w:t>
            </w:r>
            <w:proofErr w:type="spellEnd"/>
            <w:r w:rsidRPr="0091003F">
              <w:rPr>
                <w:rFonts w:ascii="Arial" w:eastAsia="Times New Roman" w:hAnsi="Arial" w:cs="Arial"/>
                <w:sz w:val="18"/>
                <w:szCs w:val="18"/>
              </w:rPr>
              <w:t xml:space="preserve"> cíle </w:t>
            </w:r>
            <w:r>
              <w:rPr>
                <w:rFonts w:ascii="Arial" w:eastAsia="Times New Roman" w:hAnsi="Arial" w:cs="Arial"/>
                <w:sz w:val="18"/>
                <w:szCs w:val="18"/>
              </w:rPr>
              <w:t>1.1</w:t>
            </w:r>
          </w:p>
        </w:tc>
        <w:tc>
          <w:tcPr>
            <w:tcW w:w="4819" w:type="dxa"/>
            <w:vAlign w:val="center"/>
          </w:tcPr>
          <w:p w:rsidR="002D6B8E" w:rsidRPr="00267BB4" w:rsidRDefault="002D6B8E" w:rsidP="002D6B8E">
            <w:pPr>
              <w:spacing w:before="40" w:after="40" w:line="220" w:lineRule="atLeast"/>
              <w:ind w:left="57"/>
              <w:rPr>
                <w:rFonts w:ascii="Arial" w:eastAsia="Times New Roman" w:hAnsi="Arial" w:cs="Arial"/>
                <w:sz w:val="18"/>
                <w:szCs w:val="18"/>
              </w:rPr>
            </w:pPr>
            <w:r w:rsidRPr="002D6B8E">
              <w:rPr>
                <w:rFonts w:ascii="Arial" w:eastAsia="Times New Roman" w:hAnsi="Arial" w:cs="Arial"/>
                <w:sz w:val="18"/>
                <w:szCs w:val="18"/>
              </w:rPr>
              <w:t>Realizace harmonogramu realizace opatření SC1.1 je dlouhodobým úkolem, jehož výsledky nebude možné využít v celé šíři v časovém horizontu, který si vyžaduje realizace SC 2.4.</w:t>
            </w:r>
          </w:p>
        </w:tc>
        <w:tc>
          <w:tcPr>
            <w:tcW w:w="4535" w:type="dxa"/>
            <w:vAlign w:val="center"/>
          </w:tcPr>
          <w:p w:rsidR="002D6B8E" w:rsidRPr="00214B05" w:rsidRDefault="002D6B8E" w:rsidP="002D6B8E">
            <w:pPr>
              <w:spacing w:before="40" w:after="40" w:line="220" w:lineRule="atLeast"/>
              <w:ind w:left="57"/>
              <w:rPr>
                <w:rFonts w:ascii="Arial" w:eastAsia="Times New Roman" w:hAnsi="Arial" w:cs="Arial"/>
                <w:sz w:val="20"/>
                <w:szCs w:val="20"/>
              </w:rPr>
            </w:pPr>
            <w:r w:rsidRPr="002D6B8E">
              <w:rPr>
                <w:rFonts w:ascii="Arial" w:eastAsia="Times New Roman" w:hAnsi="Arial" w:cs="Arial"/>
                <w:sz w:val="20"/>
                <w:szCs w:val="20"/>
              </w:rPr>
              <w:t>Při realizaci SC 2.4 je nutné postupně začleňovat výsledky realizace SC 1.1, tak jak budou jednotlivé aktivity dokončeny.</w:t>
            </w:r>
          </w:p>
        </w:tc>
        <w:tc>
          <w:tcPr>
            <w:tcW w:w="1417" w:type="dxa"/>
            <w:vAlign w:val="center"/>
          </w:tcPr>
          <w:p w:rsidR="002D6B8E" w:rsidRPr="00456225" w:rsidRDefault="00456225" w:rsidP="002D6B8E">
            <w:pPr>
              <w:spacing w:before="60" w:after="60" w:line="240" w:lineRule="atLeast"/>
              <w:ind w:left="57"/>
              <w:jc w:val="center"/>
              <w:rPr>
                <w:rFonts w:ascii="Arial" w:eastAsia="Times New Roman" w:hAnsi="Arial" w:cs="Arial"/>
                <w:b/>
                <w:sz w:val="18"/>
                <w:szCs w:val="18"/>
              </w:rPr>
            </w:pPr>
            <w:r w:rsidRPr="00456225">
              <w:rPr>
                <w:rFonts w:ascii="Arial" w:eastAsia="Times New Roman" w:hAnsi="Arial" w:cs="Arial"/>
                <w:b/>
                <w:sz w:val="18"/>
                <w:szCs w:val="18"/>
              </w:rPr>
              <w:t>11,6</w:t>
            </w:r>
          </w:p>
        </w:tc>
      </w:tr>
    </w:tbl>
    <w:p w:rsidR="002D6B8E" w:rsidRDefault="002D6B8E" w:rsidP="002D6B8E">
      <w:pPr>
        <w:spacing w:before="120" w:after="120" w:line="240" w:lineRule="atLeast"/>
        <w:jc w:val="both"/>
        <w:sectPr w:rsidR="002D6B8E" w:rsidSect="002D6B8E">
          <w:footerReference w:type="default" r:id="rId13"/>
          <w:pgSz w:w="16838" w:h="11906" w:orient="landscape"/>
          <w:pgMar w:top="1417" w:right="1417" w:bottom="1417" w:left="1417" w:header="708" w:footer="708" w:gutter="0"/>
          <w:cols w:space="708"/>
          <w:docGrid w:linePitch="360"/>
        </w:sectPr>
      </w:pPr>
    </w:p>
    <w:p w:rsidR="0078631D" w:rsidRPr="00D12706" w:rsidRDefault="0078631D" w:rsidP="0078631D">
      <w:pPr>
        <w:pStyle w:val="Nadpis1"/>
        <w:numPr>
          <w:ilvl w:val="0"/>
          <w:numId w:val="8"/>
        </w:numPr>
      </w:pPr>
      <w:r>
        <w:lastRenderedPageBreak/>
        <w:t>Postupy monitorování a hodnocení implementace</w:t>
      </w:r>
      <w:bookmarkEnd w:id="16"/>
    </w:p>
    <w:p w:rsidR="00551B09" w:rsidRPr="00551B09" w:rsidRDefault="00551B09" w:rsidP="00D85B8E">
      <w:pPr>
        <w:tabs>
          <w:tab w:val="num" w:pos="362"/>
        </w:tabs>
        <w:spacing w:before="120" w:after="120"/>
        <w:jc w:val="both"/>
        <w:rPr>
          <w:rFonts w:ascii="Arial" w:eastAsia="Times New Roman" w:hAnsi="Arial" w:cs="Arial"/>
          <w:sz w:val="20"/>
          <w:szCs w:val="20"/>
        </w:rPr>
      </w:pPr>
      <w:r w:rsidRPr="00551B09">
        <w:rPr>
          <w:rFonts w:ascii="Arial" w:eastAsia="Times New Roman" w:hAnsi="Arial" w:cs="Arial"/>
          <w:sz w:val="20"/>
          <w:szCs w:val="20"/>
        </w:rPr>
        <w:t>Systém monitorování by měl sloužit k průběžnému vyhodnocování postupu realizace implementačního plánu, a to z hlediska dosahování jeho cílů. Cílem je, aby systém indikátorů (popsaný v kapitole 5 implementačního plánu) a systém monitorování byly nastaveny tak, aby dokázaly včas odhalit nedostatečné plnění cílů. Dobře nastavený a fungující systém monitoringu umožní v případě potřeby úpravu (aktualizaci) implementačního plánu již v průběhu jeho realizace. Zároveň systém monitorování bude sloužit k vyhodnocení výsledků a dopadů implementačního plánu (i Strategického rámce jako celku) po skončení jeho realizace.</w:t>
      </w:r>
    </w:p>
    <w:p w:rsidR="002A0631" w:rsidRDefault="00551B09" w:rsidP="00223246">
      <w:pPr>
        <w:tabs>
          <w:tab w:val="num" w:pos="362"/>
        </w:tabs>
        <w:spacing w:before="120" w:after="120" w:line="240" w:lineRule="atLeast"/>
        <w:jc w:val="both"/>
        <w:rPr>
          <w:rFonts w:ascii="Arial" w:eastAsia="Times New Roman" w:hAnsi="Arial" w:cs="Arial"/>
          <w:b/>
          <w:i/>
          <w:sz w:val="20"/>
          <w:szCs w:val="20"/>
          <w:u w:val="single"/>
        </w:rPr>
      </w:pPr>
      <w:r w:rsidRPr="00551B09">
        <w:rPr>
          <w:rFonts w:ascii="Arial" w:eastAsia="Times New Roman" w:hAnsi="Arial" w:cs="Arial"/>
          <w:b/>
          <w:i/>
          <w:sz w:val="20"/>
          <w:szCs w:val="20"/>
          <w:u w:val="single"/>
        </w:rPr>
        <w:t>Základní harmonogram monitorování a hodnocení implementace</w:t>
      </w:r>
    </w:p>
    <w:tbl>
      <w:tblPr>
        <w:tblStyle w:val="TableGrid4"/>
        <w:tblW w:w="9241" w:type="dxa"/>
        <w:tblInd w:w="108" w:type="dxa"/>
        <w:tblLook w:val="04A0" w:firstRow="1" w:lastRow="0" w:firstColumn="1" w:lastColumn="0" w:noHBand="0" w:noVBand="1"/>
      </w:tblPr>
      <w:tblGrid>
        <w:gridCol w:w="1701"/>
        <w:gridCol w:w="7540"/>
      </w:tblGrid>
      <w:tr w:rsidR="002A0631" w:rsidRPr="003E6F3B" w:rsidTr="00B31D26">
        <w:trPr>
          <w:trHeight w:val="567"/>
        </w:trPr>
        <w:tc>
          <w:tcPr>
            <w:tcW w:w="1701" w:type="dxa"/>
            <w:shd w:val="clear" w:color="auto" w:fill="BFBFBF" w:themeFill="background1" w:themeFillShade="BF"/>
            <w:vAlign w:val="center"/>
          </w:tcPr>
          <w:p w:rsidR="002A0631" w:rsidRPr="003E6F3B" w:rsidRDefault="002A0631" w:rsidP="00B31D26">
            <w:pPr>
              <w:spacing w:line="240" w:lineRule="atLeast"/>
              <w:rPr>
                <w:rFonts w:ascii="Arial" w:eastAsia="Times New Roman" w:hAnsi="Arial" w:cs="Arial"/>
                <w:b/>
                <w:sz w:val="20"/>
                <w:szCs w:val="20"/>
              </w:rPr>
            </w:pPr>
            <w:r w:rsidRPr="003E6F3B">
              <w:rPr>
                <w:rFonts w:ascii="Arial" w:eastAsia="Times New Roman" w:hAnsi="Arial" w:cs="Arial"/>
                <w:b/>
                <w:sz w:val="20"/>
                <w:szCs w:val="20"/>
              </w:rPr>
              <w:t>Kdy</w:t>
            </w:r>
          </w:p>
        </w:tc>
        <w:tc>
          <w:tcPr>
            <w:tcW w:w="7540" w:type="dxa"/>
            <w:shd w:val="clear" w:color="auto" w:fill="BFBFBF" w:themeFill="background1" w:themeFillShade="BF"/>
            <w:vAlign w:val="center"/>
          </w:tcPr>
          <w:p w:rsidR="002A0631" w:rsidRPr="003E6F3B" w:rsidRDefault="002A0631" w:rsidP="00B31D26">
            <w:pPr>
              <w:spacing w:line="240" w:lineRule="atLeast"/>
              <w:rPr>
                <w:rFonts w:ascii="Arial" w:eastAsia="Times New Roman" w:hAnsi="Arial" w:cs="Arial"/>
                <w:b/>
                <w:sz w:val="20"/>
                <w:szCs w:val="20"/>
              </w:rPr>
            </w:pPr>
            <w:r w:rsidRPr="003E6F3B">
              <w:rPr>
                <w:rFonts w:ascii="Arial" w:eastAsia="Times New Roman" w:hAnsi="Arial" w:cs="Arial"/>
                <w:b/>
                <w:sz w:val="20"/>
                <w:szCs w:val="20"/>
              </w:rPr>
              <w:t>Aktivita</w:t>
            </w:r>
          </w:p>
        </w:tc>
      </w:tr>
      <w:tr w:rsidR="002A0631" w:rsidRPr="003E6F3B" w:rsidTr="00B31D26">
        <w:trPr>
          <w:trHeight w:val="1026"/>
        </w:trPr>
        <w:tc>
          <w:tcPr>
            <w:tcW w:w="1701" w:type="dxa"/>
            <w:shd w:val="clear" w:color="auto" w:fill="BFBFBF" w:themeFill="background1" w:themeFillShade="BF"/>
            <w:vAlign w:val="center"/>
          </w:tcPr>
          <w:p w:rsidR="002A0631" w:rsidRPr="003E6F3B" w:rsidRDefault="002A0631" w:rsidP="00B31D26">
            <w:pPr>
              <w:tabs>
                <w:tab w:val="num" w:pos="362"/>
                <w:tab w:val="num" w:pos="567"/>
              </w:tabs>
              <w:spacing w:before="120" w:after="120" w:line="240" w:lineRule="atLeast"/>
              <w:rPr>
                <w:rFonts w:ascii="Arial" w:eastAsia="Times New Roman" w:hAnsi="Arial" w:cs="Arial"/>
                <w:sz w:val="20"/>
                <w:szCs w:val="20"/>
              </w:rPr>
            </w:pPr>
            <w:r w:rsidRPr="003E6F3B">
              <w:rPr>
                <w:rFonts w:ascii="Arial" w:eastAsia="Times New Roman" w:hAnsi="Arial" w:cs="Arial"/>
                <w:b/>
                <w:sz w:val="20"/>
                <w:szCs w:val="20"/>
              </w:rPr>
              <w:t>Každý rok</w:t>
            </w:r>
            <w:r w:rsidRPr="003E6F3B">
              <w:rPr>
                <w:rFonts w:ascii="Arial" w:eastAsia="Times New Roman" w:hAnsi="Arial" w:cs="Arial"/>
                <w:sz w:val="20"/>
                <w:szCs w:val="20"/>
              </w:rPr>
              <w:t xml:space="preserve"> </w:t>
            </w:r>
          </w:p>
        </w:tc>
        <w:tc>
          <w:tcPr>
            <w:tcW w:w="7540" w:type="dxa"/>
            <w:vAlign w:val="center"/>
          </w:tcPr>
          <w:p w:rsidR="002A0631" w:rsidRPr="003E6F3B" w:rsidRDefault="002A0631" w:rsidP="00B31D26">
            <w:pPr>
              <w:numPr>
                <w:ilvl w:val="0"/>
                <w:numId w:val="23"/>
              </w:numPr>
              <w:spacing w:before="60" w:after="60" w:line="240" w:lineRule="atLeast"/>
              <w:ind w:left="341" w:hanging="284"/>
              <w:rPr>
                <w:rFonts w:ascii="Arial" w:eastAsia="Times New Roman" w:hAnsi="Arial" w:cs="Arial"/>
                <w:sz w:val="20"/>
                <w:szCs w:val="20"/>
              </w:rPr>
            </w:pPr>
            <w:r w:rsidRPr="003E6F3B">
              <w:rPr>
                <w:rFonts w:ascii="Arial" w:eastAsia="Times New Roman" w:hAnsi="Arial" w:cs="Arial"/>
                <w:sz w:val="20"/>
                <w:szCs w:val="20"/>
              </w:rPr>
              <w:t xml:space="preserve">zpracování výroční zprávy obsahující vyhodnocení plnění indikátorů, postupu plnění hierarchické struktury prací, harmonogramu, rozpočtu, cílů, vhodnosti postupů řízení rizik a případně dalších aspektů realizace </w:t>
            </w:r>
            <w:r w:rsidR="00DE2495">
              <w:rPr>
                <w:rFonts w:ascii="Arial" w:eastAsia="Times New Roman" w:hAnsi="Arial" w:cs="Arial"/>
                <w:sz w:val="20"/>
                <w:szCs w:val="20"/>
              </w:rPr>
              <w:t>IP</w:t>
            </w:r>
          </w:p>
          <w:p w:rsidR="002A0631" w:rsidRPr="003E6F3B" w:rsidRDefault="002A0631" w:rsidP="00B31D26">
            <w:pPr>
              <w:numPr>
                <w:ilvl w:val="1"/>
                <w:numId w:val="23"/>
              </w:numPr>
              <w:spacing w:before="60" w:after="60" w:line="240" w:lineRule="atLeast"/>
              <w:ind w:left="913" w:hanging="284"/>
              <w:rPr>
                <w:rFonts w:ascii="Arial" w:eastAsia="Times New Roman" w:hAnsi="Arial" w:cs="Arial"/>
                <w:sz w:val="20"/>
                <w:szCs w:val="20"/>
              </w:rPr>
            </w:pPr>
            <w:r w:rsidRPr="003E6F3B">
              <w:rPr>
                <w:rFonts w:ascii="Arial" w:eastAsia="Times New Roman" w:hAnsi="Arial" w:cs="Arial"/>
                <w:sz w:val="20"/>
                <w:szCs w:val="20"/>
              </w:rPr>
              <w:t>výroční zpráva bude zpracována za každý implementační plán</w:t>
            </w:r>
          </w:p>
          <w:p w:rsidR="002A0631" w:rsidRPr="003E6F3B" w:rsidRDefault="002A0631" w:rsidP="00B31D26">
            <w:pPr>
              <w:numPr>
                <w:ilvl w:val="1"/>
                <w:numId w:val="23"/>
              </w:numPr>
              <w:spacing w:before="60" w:after="60" w:line="240" w:lineRule="atLeast"/>
              <w:ind w:left="913" w:hanging="284"/>
              <w:rPr>
                <w:rFonts w:ascii="Arial" w:eastAsia="Times New Roman" w:hAnsi="Arial" w:cs="Arial"/>
                <w:sz w:val="20"/>
                <w:szCs w:val="20"/>
              </w:rPr>
            </w:pPr>
            <w:r w:rsidRPr="003E6F3B">
              <w:rPr>
                <w:rFonts w:ascii="Arial" w:eastAsia="Times New Roman" w:hAnsi="Arial" w:cs="Arial"/>
                <w:sz w:val="20"/>
                <w:szCs w:val="20"/>
              </w:rPr>
              <w:t>výroční zprávu projedná a schválí příslušný Řídicí výbor</w:t>
            </w:r>
          </w:p>
          <w:p w:rsidR="002A0631" w:rsidRPr="003E6F3B" w:rsidRDefault="002A0631" w:rsidP="00B31D26">
            <w:pPr>
              <w:numPr>
                <w:ilvl w:val="1"/>
                <w:numId w:val="23"/>
              </w:numPr>
              <w:spacing w:before="60" w:after="60" w:line="240" w:lineRule="atLeast"/>
              <w:ind w:left="913" w:hanging="284"/>
              <w:rPr>
                <w:rFonts w:ascii="Arial" w:eastAsia="Times New Roman" w:hAnsi="Arial" w:cs="Arial"/>
                <w:sz w:val="20"/>
                <w:szCs w:val="20"/>
              </w:rPr>
            </w:pPr>
            <w:r w:rsidRPr="003E6F3B">
              <w:rPr>
                <w:rFonts w:ascii="Arial" w:eastAsia="Times New Roman" w:hAnsi="Arial" w:cs="Arial"/>
                <w:sz w:val="20"/>
                <w:szCs w:val="20"/>
              </w:rPr>
              <w:t>výroční zprávy budou předloženy Radě vlády</w:t>
            </w:r>
          </w:p>
        </w:tc>
      </w:tr>
      <w:tr w:rsidR="002A0631" w:rsidRPr="003E6F3B" w:rsidTr="00B31D26">
        <w:trPr>
          <w:trHeight w:val="842"/>
        </w:trPr>
        <w:tc>
          <w:tcPr>
            <w:tcW w:w="1701" w:type="dxa"/>
            <w:shd w:val="clear" w:color="auto" w:fill="BFBFBF" w:themeFill="background1" w:themeFillShade="BF"/>
            <w:vAlign w:val="center"/>
          </w:tcPr>
          <w:p w:rsidR="002A0631" w:rsidRPr="003E6F3B" w:rsidRDefault="002A0631" w:rsidP="00B31D26">
            <w:pPr>
              <w:tabs>
                <w:tab w:val="num" w:pos="362"/>
                <w:tab w:val="num" w:pos="567"/>
              </w:tabs>
              <w:spacing w:before="120" w:after="120" w:line="240" w:lineRule="atLeast"/>
              <w:rPr>
                <w:rFonts w:ascii="Arial" w:eastAsia="Times New Roman" w:hAnsi="Arial" w:cs="Arial"/>
                <w:sz w:val="20"/>
                <w:szCs w:val="20"/>
              </w:rPr>
            </w:pPr>
            <w:r w:rsidRPr="003E6F3B">
              <w:rPr>
                <w:rFonts w:ascii="Arial" w:eastAsia="Times New Roman" w:hAnsi="Arial" w:cs="Arial"/>
                <w:b/>
                <w:sz w:val="20"/>
                <w:szCs w:val="20"/>
              </w:rPr>
              <w:t>2016</w:t>
            </w:r>
            <w:r w:rsidRPr="003E6F3B">
              <w:rPr>
                <w:rFonts w:ascii="Arial" w:eastAsia="Times New Roman" w:hAnsi="Arial" w:cs="Arial"/>
                <w:sz w:val="20"/>
                <w:szCs w:val="20"/>
              </w:rPr>
              <w:t xml:space="preserve"> </w:t>
            </w:r>
          </w:p>
        </w:tc>
        <w:tc>
          <w:tcPr>
            <w:tcW w:w="7540" w:type="dxa"/>
            <w:vAlign w:val="center"/>
          </w:tcPr>
          <w:p w:rsidR="002A0631" w:rsidRPr="003E6F3B" w:rsidRDefault="002A0631" w:rsidP="00B31D26">
            <w:pPr>
              <w:numPr>
                <w:ilvl w:val="0"/>
                <w:numId w:val="23"/>
              </w:numPr>
              <w:spacing w:before="60" w:after="60" w:line="240" w:lineRule="atLeast"/>
              <w:ind w:left="341" w:hanging="284"/>
              <w:rPr>
                <w:rFonts w:ascii="Arial" w:eastAsia="Times New Roman" w:hAnsi="Arial" w:cs="Arial"/>
                <w:sz w:val="20"/>
                <w:szCs w:val="20"/>
              </w:rPr>
            </w:pPr>
            <w:r w:rsidRPr="003E6F3B">
              <w:rPr>
                <w:rFonts w:ascii="Arial" w:eastAsia="Times New Roman" w:hAnsi="Arial" w:cs="Arial"/>
                <w:sz w:val="20"/>
                <w:szCs w:val="20"/>
              </w:rPr>
              <w:t xml:space="preserve">zpracování evaluační zprávy obsahující vyhodnocení Strategie Smart </w:t>
            </w:r>
            <w:proofErr w:type="spellStart"/>
            <w:r w:rsidRPr="003E6F3B">
              <w:rPr>
                <w:rFonts w:ascii="Arial" w:eastAsia="Times New Roman" w:hAnsi="Arial" w:cs="Arial"/>
                <w:sz w:val="20"/>
                <w:szCs w:val="20"/>
              </w:rPr>
              <w:t>Administration</w:t>
            </w:r>
            <w:proofErr w:type="spellEnd"/>
            <w:r w:rsidRPr="003E6F3B">
              <w:rPr>
                <w:rFonts w:ascii="Arial" w:eastAsia="Times New Roman" w:hAnsi="Arial" w:cs="Arial"/>
                <w:sz w:val="20"/>
                <w:szCs w:val="20"/>
              </w:rPr>
              <w:t xml:space="preserve"> a evaluační zprávy k revizi implementace Strategického rámce </w:t>
            </w:r>
          </w:p>
          <w:p w:rsidR="002A0631" w:rsidRPr="003E6F3B" w:rsidRDefault="002A0631" w:rsidP="00B31D26">
            <w:pPr>
              <w:numPr>
                <w:ilvl w:val="0"/>
                <w:numId w:val="23"/>
              </w:numPr>
              <w:spacing w:before="60" w:after="60" w:line="240" w:lineRule="atLeast"/>
              <w:ind w:left="341" w:hanging="284"/>
              <w:rPr>
                <w:rFonts w:ascii="Arial" w:eastAsia="Times New Roman" w:hAnsi="Arial" w:cs="Arial"/>
                <w:sz w:val="20"/>
                <w:szCs w:val="20"/>
              </w:rPr>
            </w:pPr>
            <w:r w:rsidRPr="003E6F3B">
              <w:rPr>
                <w:rFonts w:ascii="Arial" w:eastAsia="Times New Roman" w:hAnsi="Arial" w:cs="Arial"/>
                <w:sz w:val="20"/>
                <w:szCs w:val="20"/>
              </w:rPr>
              <w:t>evaluační zpráva ke Strategickému rámci bude obsahovat vyhodnocení plnění indikátorů, rozpočtu, plnění cílů, vhodnosti nastavení implementační struktury</w:t>
            </w:r>
          </w:p>
          <w:p w:rsidR="002A0631" w:rsidRPr="003E6F3B" w:rsidRDefault="002A0631" w:rsidP="00B31D26">
            <w:pPr>
              <w:numPr>
                <w:ilvl w:val="1"/>
                <w:numId w:val="23"/>
              </w:numPr>
              <w:spacing w:before="60" w:after="60" w:line="240" w:lineRule="atLeast"/>
              <w:ind w:left="913" w:hanging="284"/>
              <w:rPr>
                <w:rFonts w:ascii="Arial" w:eastAsia="Times New Roman" w:hAnsi="Arial" w:cs="Arial"/>
                <w:sz w:val="20"/>
                <w:szCs w:val="20"/>
              </w:rPr>
            </w:pPr>
            <w:r w:rsidRPr="003E6F3B">
              <w:rPr>
                <w:rFonts w:ascii="Arial" w:eastAsia="Times New Roman" w:hAnsi="Arial" w:cs="Arial"/>
                <w:sz w:val="20"/>
                <w:szCs w:val="20"/>
              </w:rPr>
              <w:t>dále budou identifikovány přínosy, dopady a změny související s realizací jednotlivých cílů (aktivit, činností)</w:t>
            </w:r>
          </w:p>
          <w:p w:rsidR="002A0631" w:rsidRPr="003E6F3B" w:rsidRDefault="002A0631" w:rsidP="00B31D26">
            <w:pPr>
              <w:numPr>
                <w:ilvl w:val="1"/>
                <w:numId w:val="23"/>
              </w:numPr>
              <w:spacing w:before="60" w:after="60" w:line="240" w:lineRule="atLeast"/>
              <w:ind w:left="913" w:hanging="284"/>
              <w:rPr>
                <w:rFonts w:ascii="Arial" w:eastAsia="Times New Roman" w:hAnsi="Arial" w:cs="Arial"/>
                <w:sz w:val="20"/>
                <w:szCs w:val="20"/>
              </w:rPr>
            </w:pPr>
            <w:r w:rsidRPr="003E6F3B">
              <w:rPr>
                <w:rFonts w:ascii="Arial" w:eastAsia="Times New Roman" w:hAnsi="Arial" w:cs="Arial"/>
                <w:sz w:val="20"/>
                <w:szCs w:val="20"/>
              </w:rPr>
              <w:t>bude identifikována případná potřeba úprav nebo změn ve Strategickém rámci nebo implementačních plánech</w:t>
            </w:r>
          </w:p>
          <w:p w:rsidR="002A0631" w:rsidRPr="003E6F3B" w:rsidRDefault="002A0631" w:rsidP="00B31D26">
            <w:pPr>
              <w:numPr>
                <w:ilvl w:val="1"/>
                <w:numId w:val="23"/>
              </w:numPr>
              <w:spacing w:before="60" w:after="60" w:line="240" w:lineRule="atLeast"/>
              <w:ind w:left="913" w:hanging="284"/>
              <w:rPr>
                <w:rFonts w:ascii="Arial" w:eastAsia="Times New Roman" w:hAnsi="Arial" w:cs="Arial"/>
                <w:sz w:val="20"/>
                <w:szCs w:val="20"/>
              </w:rPr>
            </w:pPr>
            <w:r w:rsidRPr="003E6F3B">
              <w:rPr>
                <w:rFonts w:ascii="Arial" w:eastAsia="Times New Roman" w:hAnsi="Arial" w:cs="Arial"/>
                <w:sz w:val="20"/>
                <w:szCs w:val="20"/>
              </w:rPr>
              <w:t>evaluační zprávu prodiskutují Řídicí výbory a schválí Rada vlády</w:t>
            </w:r>
          </w:p>
          <w:p w:rsidR="002A0631" w:rsidRPr="003E6F3B" w:rsidRDefault="002A0631" w:rsidP="00B31D26">
            <w:pPr>
              <w:numPr>
                <w:ilvl w:val="0"/>
                <w:numId w:val="23"/>
              </w:numPr>
              <w:spacing w:before="60" w:after="60" w:line="240" w:lineRule="atLeast"/>
              <w:ind w:left="341" w:hanging="284"/>
              <w:rPr>
                <w:rFonts w:ascii="Arial" w:eastAsia="Times New Roman" w:hAnsi="Arial" w:cs="Arial"/>
                <w:sz w:val="20"/>
                <w:szCs w:val="20"/>
              </w:rPr>
            </w:pPr>
            <w:r w:rsidRPr="003E6F3B">
              <w:rPr>
                <w:rFonts w:ascii="Arial" w:eastAsia="Times New Roman" w:hAnsi="Arial" w:cs="Arial"/>
                <w:sz w:val="20"/>
                <w:szCs w:val="20"/>
              </w:rPr>
              <w:t>v případě úprav Strategického rámce nebo implementačních plánů budou tyto dokumenty předloženy vládě</w:t>
            </w:r>
            <w:r w:rsidR="00420A6D" w:rsidRPr="003E6F3B">
              <w:rPr>
                <w:rFonts w:ascii="Arial" w:eastAsia="Times New Roman" w:hAnsi="Arial" w:cs="Arial"/>
                <w:sz w:val="20"/>
                <w:szCs w:val="20"/>
              </w:rPr>
              <w:t xml:space="preserve"> ČR</w:t>
            </w:r>
            <w:r w:rsidRPr="003E6F3B">
              <w:rPr>
                <w:rFonts w:ascii="Arial" w:eastAsia="Times New Roman" w:hAnsi="Arial" w:cs="Arial"/>
                <w:sz w:val="20"/>
                <w:szCs w:val="20"/>
              </w:rPr>
              <w:t xml:space="preserve"> ke schválení</w:t>
            </w:r>
          </w:p>
        </w:tc>
      </w:tr>
      <w:tr w:rsidR="002A0631" w:rsidRPr="003E6F3B" w:rsidTr="00B31D26">
        <w:trPr>
          <w:trHeight w:val="776"/>
        </w:trPr>
        <w:tc>
          <w:tcPr>
            <w:tcW w:w="1701" w:type="dxa"/>
            <w:shd w:val="clear" w:color="auto" w:fill="BFBFBF" w:themeFill="background1" w:themeFillShade="BF"/>
            <w:vAlign w:val="center"/>
          </w:tcPr>
          <w:p w:rsidR="002A0631" w:rsidRPr="003E6F3B" w:rsidRDefault="002A0631" w:rsidP="00B31D26">
            <w:pPr>
              <w:tabs>
                <w:tab w:val="num" w:pos="362"/>
                <w:tab w:val="num" w:pos="567"/>
              </w:tabs>
              <w:spacing w:before="120" w:after="120" w:line="240" w:lineRule="atLeast"/>
              <w:rPr>
                <w:rFonts w:ascii="Arial" w:eastAsia="Times New Roman" w:hAnsi="Arial" w:cs="Arial"/>
                <w:b/>
                <w:sz w:val="20"/>
                <w:szCs w:val="20"/>
              </w:rPr>
            </w:pPr>
            <w:r w:rsidRPr="003E6F3B">
              <w:rPr>
                <w:rFonts w:ascii="Arial" w:eastAsia="Times New Roman" w:hAnsi="Arial" w:cs="Arial"/>
                <w:b/>
                <w:sz w:val="20"/>
                <w:szCs w:val="20"/>
              </w:rPr>
              <w:t>2018</w:t>
            </w:r>
          </w:p>
        </w:tc>
        <w:tc>
          <w:tcPr>
            <w:tcW w:w="7540" w:type="dxa"/>
            <w:vAlign w:val="center"/>
          </w:tcPr>
          <w:p w:rsidR="002A0631" w:rsidRPr="003E6F3B" w:rsidRDefault="002A0631" w:rsidP="00B31D26">
            <w:pPr>
              <w:numPr>
                <w:ilvl w:val="0"/>
                <w:numId w:val="23"/>
              </w:numPr>
              <w:spacing w:before="60" w:after="60" w:line="240" w:lineRule="atLeast"/>
              <w:ind w:left="341" w:hanging="284"/>
              <w:jc w:val="both"/>
              <w:rPr>
                <w:rFonts w:ascii="Arial" w:eastAsia="Times New Roman" w:hAnsi="Arial" w:cs="Arial"/>
                <w:sz w:val="20"/>
                <w:szCs w:val="20"/>
              </w:rPr>
            </w:pPr>
            <w:r w:rsidRPr="003E6F3B">
              <w:rPr>
                <w:rFonts w:ascii="Arial" w:eastAsia="Times New Roman" w:hAnsi="Arial" w:cs="Arial"/>
                <w:sz w:val="20"/>
                <w:szCs w:val="20"/>
              </w:rPr>
              <w:t>zpracování evaluační zprávy obsahující hodnocení realizace a případně revizi Strategického rámce v obdobném rozsahu a zaměření jako v roce 2016 (a se stejným postupem projednání a schválení)</w:t>
            </w:r>
          </w:p>
          <w:p w:rsidR="002A0631" w:rsidRPr="003E6F3B" w:rsidRDefault="002A0631" w:rsidP="00B31D26">
            <w:pPr>
              <w:numPr>
                <w:ilvl w:val="1"/>
                <w:numId w:val="23"/>
              </w:numPr>
              <w:spacing w:before="60" w:after="60" w:line="240" w:lineRule="atLeast"/>
              <w:ind w:left="913" w:hanging="284"/>
              <w:rPr>
                <w:rFonts w:ascii="Arial" w:eastAsia="Times New Roman" w:hAnsi="Arial" w:cs="Arial"/>
                <w:sz w:val="20"/>
                <w:szCs w:val="20"/>
              </w:rPr>
            </w:pPr>
            <w:r w:rsidRPr="003E6F3B">
              <w:rPr>
                <w:rFonts w:ascii="Arial" w:eastAsia="Times New Roman" w:hAnsi="Arial" w:cs="Arial"/>
                <w:sz w:val="20"/>
                <w:szCs w:val="20"/>
              </w:rPr>
              <w:t>v případě rizika nenaplnění stanovených cílů definování akčního plánu a </w:t>
            </w:r>
            <w:proofErr w:type="spellStart"/>
            <w:r w:rsidRPr="003E6F3B">
              <w:rPr>
                <w:rFonts w:ascii="Arial" w:eastAsia="Times New Roman" w:hAnsi="Arial" w:cs="Arial"/>
                <w:sz w:val="20"/>
                <w:szCs w:val="20"/>
              </w:rPr>
              <w:t>prioritizace</w:t>
            </w:r>
            <w:proofErr w:type="spellEnd"/>
            <w:r w:rsidRPr="003E6F3B">
              <w:rPr>
                <w:rFonts w:ascii="Arial" w:eastAsia="Times New Roman" w:hAnsi="Arial" w:cs="Arial"/>
                <w:sz w:val="20"/>
                <w:szCs w:val="20"/>
              </w:rPr>
              <w:t xml:space="preserve"> cílů / aktivit</w:t>
            </w:r>
          </w:p>
          <w:p w:rsidR="002A0631" w:rsidRPr="003E6F3B" w:rsidRDefault="002A0631" w:rsidP="00B31D26">
            <w:pPr>
              <w:numPr>
                <w:ilvl w:val="0"/>
                <w:numId w:val="23"/>
              </w:numPr>
              <w:spacing w:before="60" w:after="60" w:line="240" w:lineRule="atLeast"/>
              <w:ind w:left="341" w:hanging="284"/>
              <w:jc w:val="both"/>
              <w:rPr>
                <w:rFonts w:ascii="Arial" w:eastAsia="Times New Roman" w:hAnsi="Arial" w:cs="Arial"/>
                <w:sz w:val="20"/>
                <w:szCs w:val="20"/>
              </w:rPr>
            </w:pPr>
            <w:r w:rsidRPr="003E6F3B">
              <w:rPr>
                <w:rFonts w:ascii="Arial" w:eastAsia="Times New Roman" w:hAnsi="Arial" w:cs="Arial"/>
                <w:sz w:val="20"/>
                <w:szCs w:val="20"/>
              </w:rPr>
              <w:t>zároveň bude stanoven postup pro období po roce 2020 (tj. návrh na aktualizaci Strategického rámce nebo návrh nové strategie v oblasti veřejné správy pro další období)</w:t>
            </w:r>
          </w:p>
        </w:tc>
      </w:tr>
      <w:tr w:rsidR="002A0631" w:rsidRPr="003E6F3B" w:rsidTr="00B31D26">
        <w:trPr>
          <w:trHeight w:val="717"/>
        </w:trPr>
        <w:tc>
          <w:tcPr>
            <w:tcW w:w="1701" w:type="dxa"/>
            <w:shd w:val="clear" w:color="auto" w:fill="BFBFBF" w:themeFill="background1" w:themeFillShade="BF"/>
            <w:vAlign w:val="center"/>
          </w:tcPr>
          <w:p w:rsidR="002A0631" w:rsidRPr="003E6F3B" w:rsidRDefault="002A0631" w:rsidP="00B31D26">
            <w:pPr>
              <w:tabs>
                <w:tab w:val="num" w:pos="362"/>
                <w:tab w:val="num" w:pos="567"/>
              </w:tabs>
              <w:spacing w:before="120" w:after="120" w:line="240" w:lineRule="atLeast"/>
              <w:rPr>
                <w:rFonts w:ascii="Arial" w:eastAsia="Times New Roman" w:hAnsi="Arial" w:cs="Arial"/>
                <w:b/>
                <w:sz w:val="20"/>
                <w:szCs w:val="20"/>
              </w:rPr>
            </w:pPr>
            <w:r w:rsidRPr="003E6F3B">
              <w:rPr>
                <w:rFonts w:ascii="Arial" w:eastAsia="Times New Roman" w:hAnsi="Arial" w:cs="Arial"/>
                <w:b/>
                <w:sz w:val="20"/>
                <w:szCs w:val="20"/>
              </w:rPr>
              <w:t xml:space="preserve">2020 </w:t>
            </w:r>
          </w:p>
        </w:tc>
        <w:tc>
          <w:tcPr>
            <w:tcW w:w="7540" w:type="dxa"/>
            <w:vAlign w:val="center"/>
          </w:tcPr>
          <w:p w:rsidR="002A0631" w:rsidRPr="003E6F3B" w:rsidRDefault="002A0631" w:rsidP="00B31D26">
            <w:pPr>
              <w:numPr>
                <w:ilvl w:val="0"/>
                <w:numId w:val="23"/>
              </w:numPr>
              <w:spacing w:before="60" w:after="60" w:line="240" w:lineRule="atLeast"/>
              <w:ind w:left="341" w:hanging="284"/>
              <w:jc w:val="both"/>
              <w:rPr>
                <w:rFonts w:ascii="Arial" w:eastAsia="Times New Roman" w:hAnsi="Arial" w:cs="Arial"/>
                <w:sz w:val="20"/>
                <w:szCs w:val="20"/>
              </w:rPr>
            </w:pPr>
            <w:r w:rsidRPr="003E6F3B">
              <w:rPr>
                <w:rFonts w:ascii="Arial" w:eastAsia="Times New Roman" w:hAnsi="Arial" w:cs="Arial"/>
                <w:sz w:val="20"/>
                <w:szCs w:val="20"/>
              </w:rPr>
              <w:t>zpracování evaluační zprávy zaměřené na vyhodnocení indikátorů, splnění cílů</w:t>
            </w:r>
            <w:r w:rsidR="003E6F3B" w:rsidRPr="003E6F3B">
              <w:rPr>
                <w:rFonts w:ascii="Arial" w:eastAsia="Times New Roman" w:hAnsi="Arial" w:cs="Arial"/>
                <w:sz w:val="20"/>
                <w:szCs w:val="20"/>
              </w:rPr>
              <w:t xml:space="preserve"> (na všech úrovních – tj. bude vyhodnoceno splnění globálního cíle, strategických i specifických cílů)</w:t>
            </w:r>
            <w:r w:rsidRPr="003E6F3B">
              <w:rPr>
                <w:rFonts w:ascii="Arial" w:eastAsia="Times New Roman" w:hAnsi="Arial" w:cs="Arial"/>
                <w:sz w:val="20"/>
                <w:szCs w:val="20"/>
              </w:rPr>
              <w:t>, vyhodnocení přínosů a nákladů, pokud to bude možné, tak případně i dopadů</w:t>
            </w:r>
          </w:p>
          <w:p w:rsidR="002A0631" w:rsidRPr="003E6F3B" w:rsidRDefault="002A0631" w:rsidP="00B31D26">
            <w:pPr>
              <w:numPr>
                <w:ilvl w:val="0"/>
                <w:numId w:val="23"/>
              </w:numPr>
              <w:spacing w:before="60" w:after="60" w:line="240" w:lineRule="atLeast"/>
              <w:ind w:left="341" w:hanging="284"/>
              <w:jc w:val="both"/>
              <w:rPr>
                <w:rFonts w:ascii="Arial" w:eastAsia="Times New Roman" w:hAnsi="Arial" w:cs="Arial"/>
                <w:sz w:val="20"/>
                <w:szCs w:val="20"/>
              </w:rPr>
            </w:pPr>
            <w:r w:rsidRPr="003E6F3B">
              <w:rPr>
                <w:rFonts w:ascii="Arial" w:eastAsia="Times New Roman" w:hAnsi="Arial" w:cs="Arial"/>
                <w:sz w:val="20"/>
                <w:szCs w:val="20"/>
              </w:rPr>
              <w:t>postup projednání a schválení stejný jako v roce 2016 a 2018</w:t>
            </w:r>
          </w:p>
        </w:tc>
      </w:tr>
      <w:tr w:rsidR="002A0631" w:rsidRPr="003E6F3B" w:rsidTr="003E6F3B">
        <w:trPr>
          <w:trHeight w:val="70"/>
        </w:trPr>
        <w:tc>
          <w:tcPr>
            <w:tcW w:w="1701" w:type="dxa"/>
            <w:shd w:val="clear" w:color="auto" w:fill="BFBFBF" w:themeFill="background1" w:themeFillShade="BF"/>
            <w:vAlign w:val="center"/>
          </w:tcPr>
          <w:p w:rsidR="002A0631" w:rsidRPr="003E6F3B" w:rsidRDefault="002A0631" w:rsidP="00B31D26">
            <w:pPr>
              <w:tabs>
                <w:tab w:val="num" w:pos="362"/>
                <w:tab w:val="num" w:pos="567"/>
              </w:tabs>
              <w:spacing w:before="120" w:after="120" w:line="240" w:lineRule="atLeast"/>
              <w:rPr>
                <w:rFonts w:ascii="Arial" w:eastAsia="Times New Roman" w:hAnsi="Arial" w:cs="Arial"/>
                <w:sz w:val="20"/>
                <w:szCs w:val="20"/>
              </w:rPr>
            </w:pPr>
            <w:r w:rsidRPr="003E6F3B">
              <w:rPr>
                <w:rFonts w:ascii="Arial" w:eastAsia="Times New Roman" w:hAnsi="Arial" w:cs="Arial"/>
                <w:b/>
                <w:sz w:val="20"/>
                <w:szCs w:val="20"/>
              </w:rPr>
              <w:t>2023 (respektive s dostatečným odstupem)</w:t>
            </w:r>
          </w:p>
        </w:tc>
        <w:tc>
          <w:tcPr>
            <w:tcW w:w="7540" w:type="dxa"/>
            <w:vAlign w:val="center"/>
          </w:tcPr>
          <w:p w:rsidR="002A0631" w:rsidRPr="003E6F3B" w:rsidRDefault="002A0631" w:rsidP="00B31D26">
            <w:pPr>
              <w:numPr>
                <w:ilvl w:val="0"/>
                <w:numId w:val="23"/>
              </w:numPr>
              <w:spacing w:before="60" w:after="60" w:line="240" w:lineRule="atLeast"/>
              <w:ind w:left="341" w:hanging="284"/>
              <w:jc w:val="both"/>
              <w:rPr>
                <w:rFonts w:ascii="Arial" w:eastAsia="Times New Roman" w:hAnsi="Arial" w:cs="Arial"/>
                <w:sz w:val="20"/>
                <w:szCs w:val="20"/>
              </w:rPr>
            </w:pPr>
            <w:r w:rsidRPr="003E6F3B">
              <w:rPr>
                <w:rFonts w:ascii="Arial" w:eastAsia="Times New Roman" w:hAnsi="Arial" w:cs="Arial"/>
                <w:sz w:val="20"/>
                <w:szCs w:val="20"/>
              </w:rPr>
              <w:t>zpracování evaluační zprávy zaměřené na vyhodnocení dopadů realizace Strategického rámce</w:t>
            </w:r>
          </w:p>
        </w:tc>
      </w:tr>
    </w:tbl>
    <w:p w:rsidR="00551B09" w:rsidRPr="00551B09" w:rsidRDefault="00551B09" w:rsidP="00D85B8E">
      <w:pPr>
        <w:tabs>
          <w:tab w:val="num" w:pos="362"/>
        </w:tabs>
        <w:spacing w:before="120" w:after="120"/>
        <w:jc w:val="both"/>
        <w:rPr>
          <w:rFonts w:ascii="Arial" w:eastAsia="Times New Roman" w:hAnsi="Arial" w:cs="Arial"/>
          <w:sz w:val="20"/>
          <w:szCs w:val="20"/>
        </w:rPr>
      </w:pPr>
      <w:r w:rsidRPr="00551B09">
        <w:rPr>
          <w:rFonts w:ascii="Arial" w:eastAsia="Times New Roman" w:hAnsi="Arial" w:cs="Arial"/>
          <w:sz w:val="20"/>
          <w:szCs w:val="20"/>
        </w:rPr>
        <w:lastRenderedPageBreak/>
        <w:t>V případě potřeby se mohou na realizac</w:t>
      </w:r>
      <w:r w:rsidR="00223246">
        <w:rPr>
          <w:rFonts w:ascii="Arial" w:eastAsia="Times New Roman" w:hAnsi="Arial" w:cs="Arial"/>
          <w:sz w:val="20"/>
          <w:szCs w:val="20"/>
        </w:rPr>
        <w:t>i</w:t>
      </w:r>
      <w:r w:rsidRPr="00551B09">
        <w:rPr>
          <w:rFonts w:ascii="Arial" w:eastAsia="Times New Roman" w:hAnsi="Arial" w:cs="Arial"/>
          <w:sz w:val="20"/>
          <w:szCs w:val="20"/>
        </w:rPr>
        <w:t xml:space="preserve"> hodnocení </w:t>
      </w:r>
      <w:r w:rsidR="00223246">
        <w:rPr>
          <w:rFonts w:ascii="Arial" w:eastAsia="Times New Roman" w:hAnsi="Arial" w:cs="Arial"/>
          <w:sz w:val="20"/>
          <w:szCs w:val="20"/>
        </w:rPr>
        <w:t xml:space="preserve">(tj. tvorbě evaluačních zpráv) </w:t>
      </w:r>
      <w:r w:rsidRPr="00551B09">
        <w:rPr>
          <w:rFonts w:ascii="Arial" w:eastAsia="Times New Roman" w:hAnsi="Arial" w:cs="Arial"/>
          <w:sz w:val="20"/>
          <w:szCs w:val="20"/>
        </w:rPr>
        <w:t>v letech 2016, 2018, 2020 a 2023 podílet externí odborné kapacity.</w:t>
      </w:r>
    </w:p>
    <w:p w:rsidR="00551B09" w:rsidRDefault="00223246" w:rsidP="00D85B8E">
      <w:pPr>
        <w:tabs>
          <w:tab w:val="num" w:pos="362"/>
        </w:tabs>
        <w:spacing w:before="120" w:after="120"/>
        <w:jc w:val="both"/>
        <w:rPr>
          <w:rFonts w:ascii="Arial" w:eastAsia="Times New Roman" w:hAnsi="Arial" w:cs="Arial"/>
          <w:sz w:val="20"/>
          <w:szCs w:val="20"/>
        </w:rPr>
      </w:pPr>
      <w:r>
        <w:rPr>
          <w:rFonts w:ascii="Arial" w:eastAsia="Times New Roman" w:hAnsi="Arial" w:cs="Arial"/>
          <w:sz w:val="20"/>
          <w:szCs w:val="20"/>
        </w:rPr>
        <w:t>Zpracování evaluačních zpráv</w:t>
      </w:r>
      <w:r w:rsidR="00551B09" w:rsidRPr="00551B09">
        <w:rPr>
          <w:rFonts w:ascii="Arial" w:eastAsia="Times New Roman" w:hAnsi="Arial" w:cs="Arial"/>
          <w:sz w:val="20"/>
          <w:szCs w:val="20"/>
        </w:rPr>
        <w:t xml:space="preserve"> Strategického rámce </w:t>
      </w:r>
      <w:r w:rsidR="000A7647">
        <w:rPr>
          <w:rFonts w:ascii="Arial" w:eastAsia="Times New Roman" w:hAnsi="Arial" w:cs="Arial"/>
          <w:sz w:val="20"/>
          <w:szCs w:val="20"/>
        </w:rPr>
        <w:t>musí</w:t>
      </w:r>
      <w:r w:rsidR="00551B09" w:rsidRPr="00551B09">
        <w:rPr>
          <w:rFonts w:ascii="Arial" w:eastAsia="Times New Roman" w:hAnsi="Arial" w:cs="Arial"/>
          <w:sz w:val="20"/>
          <w:szCs w:val="20"/>
        </w:rPr>
        <w:t xml:space="preserve"> být provázána s realizací relevantních evaluací v rámci Operačního programu Zaměstnanost a Integrovaného regionálního operačního programu</w:t>
      </w:r>
      <w:r>
        <w:rPr>
          <w:rFonts w:ascii="Arial" w:eastAsia="Times New Roman" w:hAnsi="Arial" w:cs="Arial"/>
          <w:sz w:val="20"/>
          <w:szCs w:val="20"/>
        </w:rPr>
        <w:t>, případně také operačních programů programového období 2007 – 2013 (OP Technická pomoc, Integrovaný operační program, OP Lidské zdroje a zaměstnanost)</w:t>
      </w:r>
      <w:r w:rsidR="00551B09" w:rsidRPr="00551B09">
        <w:rPr>
          <w:rFonts w:ascii="Arial" w:eastAsia="Times New Roman" w:hAnsi="Arial" w:cs="Arial"/>
          <w:sz w:val="20"/>
          <w:szCs w:val="20"/>
        </w:rPr>
        <w:t>.</w:t>
      </w:r>
    </w:p>
    <w:p w:rsidR="00551B09" w:rsidRPr="00551B09" w:rsidRDefault="00551B09" w:rsidP="00D85B8E">
      <w:pPr>
        <w:tabs>
          <w:tab w:val="num" w:pos="362"/>
        </w:tabs>
        <w:spacing w:before="240" w:after="120"/>
        <w:jc w:val="both"/>
        <w:rPr>
          <w:rFonts w:ascii="Arial" w:eastAsia="Times New Roman" w:hAnsi="Arial" w:cs="Arial"/>
          <w:b/>
          <w:i/>
          <w:sz w:val="20"/>
          <w:szCs w:val="20"/>
          <w:u w:val="single"/>
        </w:rPr>
      </w:pPr>
      <w:r w:rsidRPr="00551B09">
        <w:rPr>
          <w:rFonts w:ascii="Arial" w:eastAsia="Times New Roman" w:hAnsi="Arial" w:cs="Arial"/>
          <w:b/>
          <w:i/>
          <w:sz w:val="20"/>
          <w:szCs w:val="20"/>
          <w:u w:val="single"/>
        </w:rPr>
        <w:t>Základní role při monitorování a hodnocení</w:t>
      </w:r>
    </w:p>
    <w:p w:rsidR="00551B09" w:rsidRPr="00551B09" w:rsidRDefault="00551B09" w:rsidP="00D85B8E">
      <w:pPr>
        <w:tabs>
          <w:tab w:val="num" w:pos="362"/>
        </w:tabs>
        <w:spacing w:before="120" w:after="120"/>
        <w:jc w:val="both"/>
        <w:rPr>
          <w:rFonts w:ascii="Arial" w:eastAsia="Times New Roman" w:hAnsi="Arial" w:cs="Arial"/>
          <w:sz w:val="20"/>
          <w:szCs w:val="20"/>
        </w:rPr>
      </w:pPr>
      <w:r w:rsidRPr="00551B09">
        <w:rPr>
          <w:rFonts w:ascii="Arial" w:eastAsia="Times New Roman" w:hAnsi="Arial" w:cs="Arial"/>
          <w:sz w:val="20"/>
          <w:szCs w:val="20"/>
        </w:rPr>
        <w:t xml:space="preserve">Následující tabulka přehledně shrnuje role, </w:t>
      </w:r>
      <w:r w:rsidR="00420A6D" w:rsidRPr="00551B09">
        <w:rPr>
          <w:rFonts w:ascii="Arial" w:eastAsia="Times New Roman" w:hAnsi="Arial" w:cs="Arial"/>
          <w:sz w:val="20"/>
          <w:szCs w:val="20"/>
        </w:rPr>
        <w:t xml:space="preserve">odpovědnosti </w:t>
      </w:r>
      <w:r w:rsidR="00420A6D">
        <w:rPr>
          <w:rFonts w:ascii="Arial" w:eastAsia="Times New Roman" w:hAnsi="Arial" w:cs="Arial"/>
          <w:sz w:val="20"/>
          <w:szCs w:val="20"/>
        </w:rPr>
        <w:t xml:space="preserve">a </w:t>
      </w:r>
      <w:r w:rsidRPr="00551B09">
        <w:rPr>
          <w:rFonts w:ascii="Arial" w:eastAsia="Times New Roman" w:hAnsi="Arial" w:cs="Arial"/>
          <w:sz w:val="20"/>
          <w:szCs w:val="20"/>
        </w:rPr>
        <w:t>pravomoci jednotlivých článků organizační struktury implementačního plánu v postupech monitorování a hodnocení implementace.</w:t>
      </w:r>
    </w:p>
    <w:tbl>
      <w:tblPr>
        <w:tblStyle w:val="TableGrid4"/>
        <w:tblW w:w="9241" w:type="dxa"/>
        <w:tblInd w:w="108" w:type="dxa"/>
        <w:tblLook w:val="04A0" w:firstRow="1" w:lastRow="0" w:firstColumn="1" w:lastColumn="0" w:noHBand="0" w:noVBand="1"/>
      </w:tblPr>
      <w:tblGrid>
        <w:gridCol w:w="2098"/>
        <w:gridCol w:w="7143"/>
      </w:tblGrid>
      <w:tr w:rsidR="00551B09" w:rsidRPr="00551B09" w:rsidTr="00DF75BA">
        <w:trPr>
          <w:trHeight w:val="567"/>
        </w:trPr>
        <w:tc>
          <w:tcPr>
            <w:tcW w:w="2098" w:type="dxa"/>
            <w:shd w:val="clear" w:color="auto" w:fill="BFBFBF" w:themeFill="background1" w:themeFillShade="BF"/>
            <w:vAlign w:val="center"/>
          </w:tcPr>
          <w:p w:rsidR="00551B09" w:rsidRPr="00420A6D" w:rsidRDefault="00551B09" w:rsidP="00551B09">
            <w:pPr>
              <w:spacing w:line="240" w:lineRule="atLeast"/>
              <w:rPr>
                <w:rFonts w:ascii="Arial" w:eastAsia="Times New Roman" w:hAnsi="Arial" w:cs="Arial"/>
                <w:b/>
                <w:sz w:val="20"/>
                <w:szCs w:val="20"/>
              </w:rPr>
            </w:pPr>
            <w:r w:rsidRPr="00420A6D">
              <w:rPr>
                <w:rFonts w:ascii="Arial" w:eastAsia="Times New Roman" w:hAnsi="Arial" w:cs="Arial"/>
                <w:b/>
                <w:sz w:val="20"/>
                <w:szCs w:val="20"/>
              </w:rPr>
              <w:t>Název role</w:t>
            </w:r>
          </w:p>
        </w:tc>
        <w:tc>
          <w:tcPr>
            <w:tcW w:w="7143" w:type="dxa"/>
            <w:shd w:val="clear" w:color="auto" w:fill="BFBFBF" w:themeFill="background1" w:themeFillShade="BF"/>
            <w:vAlign w:val="center"/>
          </w:tcPr>
          <w:p w:rsidR="00551B09" w:rsidRPr="00420A6D" w:rsidRDefault="00551B09" w:rsidP="00420A6D">
            <w:pPr>
              <w:spacing w:line="240" w:lineRule="atLeast"/>
              <w:rPr>
                <w:rFonts w:ascii="Arial" w:eastAsia="Times New Roman" w:hAnsi="Arial" w:cs="Arial"/>
                <w:b/>
                <w:sz w:val="20"/>
                <w:szCs w:val="20"/>
              </w:rPr>
            </w:pPr>
            <w:r w:rsidRPr="00420A6D">
              <w:rPr>
                <w:rFonts w:ascii="Arial" w:eastAsia="Times New Roman" w:hAnsi="Arial" w:cs="Arial"/>
                <w:b/>
                <w:sz w:val="20"/>
                <w:szCs w:val="20"/>
              </w:rPr>
              <w:t xml:space="preserve">Popis rolí, </w:t>
            </w:r>
            <w:r w:rsidR="00420A6D" w:rsidRPr="00420A6D">
              <w:rPr>
                <w:rFonts w:ascii="Arial" w:eastAsia="Times New Roman" w:hAnsi="Arial" w:cs="Arial"/>
                <w:b/>
                <w:sz w:val="20"/>
                <w:szCs w:val="20"/>
              </w:rPr>
              <w:t>odpovědností a pravomocí</w:t>
            </w:r>
          </w:p>
        </w:tc>
      </w:tr>
      <w:tr w:rsidR="00551B09" w:rsidRPr="00551B09" w:rsidTr="005328B8">
        <w:trPr>
          <w:trHeight w:val="1294"/>
        </w:trPr>
        <w:tc>
          <w:tcPr>
            <w:tcW w:w="2098" w:type="dxa"/>
            <w:shd w:val="clear" w:color="auto" w:fill="BFBFBF" w:themeFill="background1" w:themeFillShade="BF"/>
            <w:vAlign w:val="center"/>
          </w:tcPr>
          <w:p w:rsidR="00551B09" w:rsidRPr="00551B09" w:rsidRDefault="00551B09" w:rsidP="00551B09">
            <w:pPr>
              <w:tabs>
                <w:tab w:val="num" w:pos="362"/>
                <w:tab w:val="num" w:pos="567"/>
              </w:tabs>
              <w:spacing w:before="120" w:after="120" w:line="240" w:lineRule="atLeast"/>
              <w:rPr>
                <w:rFonts w:ascii="Arial" w:eastAsia="Times New Roman" w:hAnsi="Arial" w:cs="Arial"/>
                <w:sz w:val="20"/>
                <w:szCs w:val="20"/>
              </w:rPr>
            </w:pPr>
            <w:r w:rsidRPr="00551B09">
              <w:rPr>
                <w:rFonts w:ascii="Arial" w:eastAsia="Times New Roman" w:hAnsi="Arial" w:cs="Arial"/>
                <w:b/>
                <w:sz w:val="20"/>
                <w:szCs w:val="20"/>
              </w:rPr>
              <w:t>Rada vlády pro veřejnou správu</w:t>
            </w:r>
            <w:r w:rsidRPr="00551B09">
              <w:rPr>
                <w:rFonts w:ascii="Arial" w:eastAsia="Times New Roman" w:hAnsi="Arial" w:cs="Arial"/>
                <w:sz w:val="20"/>
                <w:szCs w:val="20"/>
              </w:rPr>
              <w:t xml:space="preserve"> </w:t>
            </w:r>
          </w:p>
        </w:tc>
        <w:tc>
          <w:tcPr>
            <w:tcW w:w="7143" w:type="dxa"/>
            <w:vAlign w:val="center"/>
          </w:tcPr>
          <w:p w:rsidR="00551B09" w:rsidRPr="00551B09" w:rsidRDefault="00551B09" w:rsidP="00551B09">
            <w:pPr>
              <w:numPr>
                <w:ilvl w:val="0"/>
                <w:numId w:val="23"/>
              </w:numPr>
              <w:spacing w:before="60" w:after="60" w:line="240" w:lineRule="atLeast"/>
              <w:ind w:left="341" w:hanging="284"/>
              <w:rPr>
                <w:rFonts w:ascii="Arial" w:eastAsia="Times New Roman" w:hAnsi="Arial" w:cs="Arial"/>
                <w:sz w:val="20"/>
                <w:szCs w:val="20"/>
              </w:rPr>
            </w:pPr>
            <w:r w:rsidRPr="00551B09">
              <w:rPr>
                <w:rFonts w:ascii="Arial" w:eastAsia="Times New Roman" w:hAnsi="Arial" w:cs="Arial"/>
                <w:sz w:val="20"/>
                <w:szCs w:val="20"/>
              </w:rPr>
              <w:t xml:space="preserve">projednává a schvaluje </w:t>
            </w:r>
          </w:p>
          <w:p w:rsidR="00551B09" w:rsidRPr="00551B09" w:rsidRDefault="00551B09" w:rsidP="00551B09">
            <w:pPr>
              <w:numPr>
                <w:ilvl w:val="1"/>
                <w:numId w:val="23"/>
              </w:numPr>
              <w:spacing w:before="60" w:after="60" w:line="240" w:lineRule="atLeast"/>
              <w:ind w:left="913" w:hanging="284"/>
              <w:rPr>
                <w:rFonts w:ascii="Arial" w:eastAsia="Times New Roman" w:hAnsi="Arial" w:cs="Arial"/>
                <w:sz w:val="20"/>
                <w:szCs w:val="20"/>
              </w:rPr>
            </w:pPr>
            <w:r w:rsidRPr="00551B09">
              <w:rPr>
                <w:rFonts w:ascii="Arial" w:eastAsia="Times New Roman" w:hAnsi="Arial" w:cs="Arial"/>
                <w:sz w:val="20"/>
                <w:szCs w:val="20"/>
              </w:rPr>
              <w:t>výroční zprávu o realizace implementačního plánu</w:t>
            </w:r>
          </w:p>
          <w:p w:rsidR="00551B09" w:rsidRPr="00551B09" w:rsidRDefault="00223246" w:rsidP="00551B09">
            <w:pPr>
              <w:numPr>
                <w:ilvl w:val="1"/>
                <w:numId w:val="23"/>
              </w:numPr>
              <w:spacing w:before="60" w:after="60" w:line="240" w:lineRule="atLeast"/>
              <w:ind w:left="913" w:hanging="284"/>
              <w:rPr>
                <w:rFonts w:ascii="Arial" w:eastAsia="Times New Roman" w:hAnsi="Arial" w:cs="Arial"/>
                <w:sz w:val="20"/>
                <w:szCs w:val="20"/>
              </w:rPr>
            </w:pPr>
            <w:r>
              <w:rPr>
                <w:rFonts w:ascii="Arial" w:eastAsia="Times New Roman" w:hAnsi="Arial" w:cs="Arial"/>
                <w:sz w:val="20"/>
                <w:szCs w:val="20"/>
              </w:rPr>
              <w:t>evaluační</w:t>
            </w:r>
            <w:r w:rsidR="00551B09" w:rsidRPr="00551B09">
              <w:rPr>
                <w:rFonts w:ascii="Arial" w:eastAsia="Times New Roman" w:hAnsi="Arial" w:cs="Arial"/>
                <w:sz w:val="20"/>
                <w:szCs w:val="20"/>
              </w:rPr>
              <w:t xml:space="preserve"> zprávy zpracované v letech 2016, 2018, 2020</w:t>
            </w:r>
          </w:p>
          <w:p w:rsidR="00551B09" w:rsidRPr="00551B09" w:rsidRDefault="00551B09" w:rsidP="00551B09">
            <w:pPr>
              <w:numPr>
                <w:ilvl w:val="1"/>
                <w:numId w:val="23"/>
              </w:numPr>
              <w:spacing w:before="60" w:after="60" w:line="240" w:lineRule="atLeast"/>
              <w:ind w:left="913" w:hanging="284"/>
              <w:rPr>
                <w:rFonts w:ascii="Arial" w:eastAsia="Times New Roman" w:hAnsi="Arial" w:cs="Arial"/>
                <w:sz w:val="20"/>
                <w:szCs w:val="20"/>
              </w:rPr>
            </w:pPr>
            <w:r w:rsidRPr="00551B09">
              <w:rPr>
                <w:rFonts w:ascii="Arial" w:eastAsia="Times New Roman" w:hAnsi="Arial" w:cs="Arial"/>
                <w:sz w:val="20"/>
                <w:szCs w:val="20"/>
              </w:rPr>
              <w:t>návrhy na úpravu Strategického rámce a implementačních plánů</w:t>
            </w:r>
          </w:p>
        </w:tc>
      </w:tr>
      <w:tr w:rsidR="00551B09" w:rsidRPr="00551B09" w:rsidTr="00DF75BA">
        <w:trPr>
          <w:trHeight w:val="1528"/>
        </w:trPr>
        <w:tc>
          <w:tcPr>
            <w:tcW w:w="2098" w:type="dxa"/>
            <w:shd w:val="clear" w:color="auto" w:fill="BFBFBF" w:themeFill="background1" w:themeFillShade="BF"/>
            <w:vAlign w:val="center"/>
          </w:tcPr>
          <w:p w:rsidR="00551B09" w:rsidRPr="00551B09" w:rsidRDefault="00551B09" w:rsidP="00551B09">
            <w:pPr>
              <w:tabs>
                <w:tab w:val="num" w:pos="362"/>
                <w:tab w:val="num" w:pos="567"/>
              </w:tabs>
              <w:spacing w:before="120" w:after="120" w:line="240" w:lineRule="atLeast"/>
              <w:rPr>
                <w:rFonts w:ascii="Arial" w:eastAsia="Times New Roman" w:hAnsi="Arial" w:cs="Arial"/>
                <w:b/>
                <w:sz w:val="20"/>
                <w:szCs w:val="20"/>
              </w:rPr>
            </w:pPr>
            <w:r w:rsidRPr="00551B09">
              <w:rPr>
                <w:rFonts w:ascii="Arial" w:eastAsia="Times New Roman" w:hAnsi="Arial" w:cs="Arial"/>
                <w:b/>
                <w:sz w:val="20"/>
                <w:szCs w:val="20"/>
              </w:rPr>
              <w:t>Řídicí výbory</w:t>
            </w:r>
          </w:p>
        </w:tc>
        <w:tc>
          <w:tcPr>
            <w:tcW w:w="7143" w:type="dxa"/>
            <w:vAlign w:val="center"/>
          </w:tcPr>
          <w:p w:rsidR="00551B09" w:rsidRPr="00551B09" w:rsidRDefault="00551B09" w:rsidP="00551B09">
            <w:pPr>
              <w:numPr>
                <w:ilvl w:val="0"/>
                <w:numId w:val="23"/>
              </w:numPr>
              <w:spacing w:before="60" w:after="60" w:line="240" w:lineRule="atLeast"/>
              <w:ind w:left="341" w:hanging="284"/>
              <w:rPr>
                <w:rFonts w:ascii="Arial" w:eastAsia="Times New Roman" w:hAnsi="Arial" w:cs="Arial"/>
                <w:sz w:val="20"/>
                <w:szCs w:val="20"/>
              </w:rPr>
            </w:pPr>
            <w:r w:rsidRPr="00551B09">
              <w:rPr>
                <w:rFonts w:ascii="Arial" w:eastAsia="Times New Roman" w:hAnsi="Arial" w:cs="Arial"/>
                <w:sz w:val="20"/>
                <w:szCs w:val="20"/>
              </w:rPr>
              <w:t>projednává a předkládá Radě vlády</w:t>
            </w:r>
          </w:p>
          <w:p w:rsidR="00551B09" w:rsidRPr="00551B09" w:rsidRDefault="00551B09" w:rsidP="00551B09">
            <w:pPr>
              <w:numPr>
                <w:ilvl w:val="1"/>
                <w:numId w:val="23"/>
              </w:numPr>
              <w:spacing w:before="60" w:after="60" w:line="240" w:lineRule="atLeast"/>
              <w:ind w:left="913" w:hanging="284"/>
              <w:rPr>
                <w:rFonts w:ascii="Arial" w:eastAsia="Times New Roman" w:hAnsi="Arial" w:cs="Arial"/>
                <w:sz w:val="20"/>
                <w:szCs w:val="20"/>
              </w:rPr>
            </w:pPr>
            <w:r w:rsidRPr="00551B09">
              <w:rPr>
                <w:rFonts w:ascii="Arial" w:eastAsia="Times New Roman" w:hAnsi="Arial" w:cs="Arial"/>
                <w:sz w:val="20"/>
                <w:szCs w:val="20"/>
              </w:rPr>
              <w:t>výroční zprávu o realizaci implementačního plánu</w:t>
            </w:r>
          </w:p>
          <w:p w:rsidR="00551B09" w:rsidRPr="00551B09" w:rsidRDefault="00223246" w:rsidP="00551B09">
            <w:pPr>
              <w:numPr>
                <w:ilvl w:val="1"/>
                <w:numId w:val="23"/>
              </w:numPr>
              <w:spacing w:before="60" w:after="60" w:line="240" w:lineRule="atLeast"/>
              <w:ind w:left="913" w:hanging="284"/>
              <w:rPr>
                <w:rFonts w:ascii="Arial" w:eastAsia="Times New Roman" w:hAnsi="Arial" w:cs="Arial"/>
                <w:sz w:val="20"/>
                <w:szCs w:val="20"/>
              </w:rPr>
            </w:pPr>
            <w:r>
              <w:rPr>
                <w:rFonts w:ascii="Arial" w:eastAsia="Times New Roman" w:hAnsi="Arial" w:cs="Arial"/>
                <w:sz w:val="20"/>
                <w:szCs w:val="20"/>
              </w:rPr>
              <w:t>evaluační</w:t>
            </w:r>
            <w:r w:rsidRPr="00551B09">
              <w:rPr>
                <w:rFonts w:ascii="Arial" w:eastAsia="Times New Roman" w:hAnsi="Arial" w:cs="Arial"/>
                <w:sz w:val="20"/>
                <w:szCs w:val="20"/>
              </w:rPr>
              <w:t xml:space="preserve"> </w:t>
            </w:r>
            <w:r w:rsidR="00551B09" w:rsidRPr="00551B09">
              <w:rPr>
                <w:rFonts w:ascii="Arial" w:eastAsia="Times New Roman" w:hAnsi="Arial" w:cs="Arial"/>
                <w:sz w:val="20"/>
                <w:szCs w:val="20"/>
              </w:rPr>
              <w:t>zprávy zpracované v letech 2016, 2018, 2020</w:t>
            </w:r>
          </w:p>
          <w:p w:rsidR="00551B09" w:rsidRPr="00551B09" w:rsidRDefault="00551B09" w:rsidP="00551B09">
            <w:pPr>
              <w:numPr>
                <w:ilvl w:val="1"/>
                <w:numId w:val="23"/>
              </w:numPr>
              <w:spacing w:before="60" w:after="60" w:line="240" w:lineRule="atLeast"/>
              <w:ind w:left="913" w:hanging="284"/>
              <w:rPr>
                <w:rFonts w:ascii="Arial" w:eastAsia="Times New Roman" w:hAnsi="Arial" w:cs="Arial"/>
                <w:sz w:val="20"/>
                <w:szCs w:val="20"/>
              </w:rPr>
            </w:pPr>
            <w:r w:rsidRPr="00551B09">
              <w:rPr>
                <w:rFonts w:ascii="Arial" w:eastAsia="Times New Roman" w:hAnsi="Arial" w:cs="Arial"/>
                <w:sz w:val="20"/>
                <w:szCs w:val="20"/>
              </w:rPr>
              <w:t>návrhy na úpravu Strategického rámce a implementačních plánů</w:t>
            </w:r>
          </w:p>
        </w:tc>
      </w:tr>
      <w:tr w:rsidR="00551B09" w:rsidRPr="00551B09" w:rsidTr="005328B8">
        <w:trPr>
          <w:trHeight w:val="1987"/>
        </w:trPr>
        <w:tc>
          <w:tcPr>
            <w:tcW w:w="2098" w:type="dxa"/>
            <w:shd w:val="clear" w:color="auto" w:fill="BFBFBF" w:themeFill="background1" w:themeFillShade="BF"/>
            <w:vAlign w:val="center"/>
          </w:tcPr>
          <w:p w:rsidR="00551B09" w:rsidRPr="00551B09" w:rsidRDefault="00551B09" w:rsidP="00551B09">
            <w:pPr>
              <w:tabs>
                <w:tab w:val="num" w:pos="362"/>
                <w:tab w:val="num" w:pos="567"/>
              </w:tabs>
              <w:spacing w:before="120" w:after="120" w:line="240" w:lineRule="atLeast"/>
              <w:rPr>
                <w:rFonts w:ascii="Arial" w:eastAsia="Times New Roman" w:hAnsi="Arial" w:cs="Arial"/>
                <w:b/>
                <w:sz w:val="20"/>
                <w:szCs w:val="20"/>
              </w:rPr>
            </w:pPr>
            <w:r w:rsidRPr="00551B09">
              <w:rPr>
                <w:rFonts w:ascii="Arial" w:eastAsia="Times New Roman" w:hAnsi="Arial" w:cs="Arial"/>
                <w:b/>
                <w:sz w:val="20"/>
                <w:szCs w:val="20"/>
              </w:rPr>
              <w:t xml:space="preserve">Vedoucí realizace implementačních plánů </w:t>
            </w:r>
          </w:p>
        </w:tc>
        <w:tc>
          <w:tcPr>
            <w:tcW w:w="7143" w:type="dxa"/>
            <w:vAlign w:val="center"/>
          </w:tcPr>
          <w:p w:rsidR="00551B09" w:rsidRPr="00551B09" w:rsidRDefault="00551B09" w:rsidP="00551B09">
            <w:pPr>
              <w:numPr>
                <w:ilvl w:val="0"/>
                <w:numId w:val="23"/>
              </w:numPr>
              <w:spacing w:before="60" w:after="60" w:line="240" w:lineRule="atLeast"/>
              <w:ind w:left="341" w:hanging="284"/>
              <w:jc w:val="both"/>
              <w:rPr>
                <w:rFonts w:ascii="Arial" w:eastAsia="Times New Roman" w:hAnsi="Arial" w:cs="Arial"/>
                <w:sz w:val="20"/>
                <w:szCs w:val="20"/>
              </w:rPr>
            </w:pPr>
            <w:r w:rsidRPr="00551B09">
              <w:rPr>
                <w:rFonts w:ascii="Arial" w:eastAsia="Times New Roman" w:hAnsi="Arial" w:cs="Arial"/>
                <w:sz w:val="20"/>
                <w:szCs w:val="20"/>
              </w:rPr>
              <w:t>připravuje a předkládá Řídicímu výboru</w:t>
            </w:r>
          </w:p>
          <w:p w:rsidR="00551B09" w:rsidRPr="00551B09" w:rsidRDefault="00551B09" w:rsidP="00551B09">
            <w:pPr>
              <w:numPr>
                <w:ilvl w:val="1"/>
                <w:numId w:val="23"/>
              </w:numPr>
              <w:spacing w:before="60" w:after="60" w:line="240" w:lineRule="atLeast"/>
              <w:ind w:left="913" w:hanging="284"/>
              <w:rPr>
                <w:rFonts w:ascii="Arial" w:eastAsia="Times New Roman" w:hAnsi="Arial" w:cs="Arial"/>
                <w:sz w:val="20"/>
                <w:szCs w:val="20"/>
              </w:rPr>
            </w:pPr>
            <w:r w:rsidRPr="00551B09">
              <w:rPr>
                <w:rFonts w:ascii="Arial" w:eastAsia="Times New Roman" w:hAnsi="Arial" w:cs="Arial"/>
                <w:sz w:val="20"/>
                <w:szCs w:val="20"/>
              </w:rPr>
              <w:t>výroční zprávu o realizaci implementačního plánu</w:t>
            </w:r>
          </w:p>
          <w:p w:rsidR="00551B09" w:rsidRPr="00551B09" w:rsidRDefault="00551B09" w:rsidP="00551B09">
            <w:pPr>
              <w:numPr>
                <w:ilvl w:val="1"/>
                <w:numId w:val="23"/>
              </w:numPr>
              <w:spacing w:before="60" w:after="60" w:line="240" w:lineRule="atLeast"/>
              <w:ind w:left="913" w:hanging="284"/>
              <w:rPr>
                <w:rFonts w:ascii="Arial" w:eastAsia="Times New Roman" w:hAnsi="Arial" w:cs="Arial"/>
                <w:sz w:val="20"/>
                <w:szCs w:val="20"/>
              </w:rPr>
            </w:pPr>
            <w:r w:rsidRPr="00551B09">
              <w:rPr>
                <w:rFonts w:ascii="Arial" w:eastAsia="Times New Roman" w:hAnsi="Arial" w:cs="Arial"/>
                <w:sz w:val="20"/>
                <w:szCs w:val="20"/>
              </w:rPr>
              <w:t xml:space="preserve">příslušnou část </w:t>
            </w:r>
            <w:r w:rsidR="00223246">
              <w:rPr>
                <w:rFonts w:ascii="Arial" w:eastAsia="Times New Roman" w:hAnsi="Arial" w:cs="Arial"/>
                <w:sz w:val="20"/>
                <w:szCs w:val="20"/>
              </w:rPr>
              <w:t>evaluační</w:t>
            </w:r>
            <w:r w:rsidR="00223246" w:rsidRPr="00551B09">
              <w:rPr>
                <w:rFonts w:ascii="Arial" w:eastAsia="Times New Roman" w:hAnsi="Arial" w:cs="Arial"/>
                <w:sz w:val="20"/>
                <w:szCs w:val="20"/>
              </w:rPr>
              <w:t xml:space="preserve"> </w:t>
            </w:r>
            <w:r w:rsidRPr="00551B09">
              <w:rPr>
                <w:rFonts w:ascii="Arial" w:eastAsia="Times New Roman" w:hAnsi="Arial" w:cs="Arial"/>
                <w:sz w:val="20"/>
                <w:szCs w:val="20"/>
              </w:rPr>
              <w:t>zprávy v letech 2016, 2018, 2020</w:t>
            </w:r>
          </w:p>
          <w:p w:rsidR="00551B09" w:rsidRPr="00551B09" w:rsidRDefault="00551B09" w:rsidP="00551B09">
            <w:pPr>
              <w:numPr>
                <w:ilvl w:val="1"/>
                <w:numId w:val="23"/>
              </w:numPr>
              <w:spacing w:before="60" w:after="60" w:line="240" w:lineRule="atLeast"/>
              <w:ind w:left="913" w:hanging="284"/>
              <w:rPr>
                <w:rFonts w:ascii="Arial" w:eastAsia="Times New Roman" w:hAnsi="Arial" w:cs="Arial"/>
                <w:sz w:val="20"/>
                <w:szCs w:val="20"/>
              </w:rPr>
            </w:pPr>
            <w:r w:rsidRPr="00551B09">
              <w:rPr>
                <w:rFonts w:ascii="Arial" w:eastAsia="Times New Roman" w:hAnsi="Arial" w:cs="Arial"/>
                <w:sz w:val="20"/>
                <w:szCs w:val="20"/>
              </w:rPr>
              <w:t>návrhy na úpravu Strategického rámce a implementačních plánů</w:t>
            </w:r>
          </w:p>
          <w:p w:rsidR="00551B09" w:rsidRPr="00551B09" w:rsidRDefault="00551B09" w:rsidP="00551B09">
            <w:pPr>
              <w:numPr>
                <w:ilvl w:val="0"/>
                <w:numId w:val="23"/>
              </w:numPr>
              <w:spacing w:before="60" w:after="60" w:line="240" w:lineRule="atLeast"/>
              <w:ind w:left="341" w:hanging="284"/>
              <w:jc w:val="both"/>
              <w:rPr>
                <w:rFonts w:ascii="Arial" w:eastAsia="Times New Roman" w:hAnsi="Arial" w:cs="Arial"/>
                <w:sz w:val="20"/>
                <w:szCs w:val="20"/>
              </w:rPr>
            </w:pPr>
            <w:r w:rsidRPr="00551B09">
              <w:rPr>
                <w:rFonts w:ascii="Arial" w:eastAsia="Times New Roman" w:hAnsi="Arial" w:cs="Arial"/>
                <w:sz w:val="20"/>
                <w:szCs w:val="20"/>
              </w:rPr>
              <w:t>každé tři měsíce revidují plnění indikátorů (ve spolupráci s Koordinátory realizace SC)</w:t>
            </w:r>
          </w:p>
        </w:tc>
      </w:tr>
      <w:tr w:rsidR="00551B09" w:rsidRPr="00551B09" w:rsidTr="00DF75BA">
        <w:trPr>
          <w:trHeight w:val="1153"/>
        </w:trPr>
        <w:tc>
          <w:tcPr>
            <w:tcW w:w="2098" w:type="dxa"/>
            <w:shd w:val="clear" w:color="auto" w:fill="BFBFBF" w:themeFill="background1" w:themeFillShade="BF"/>
            <w:vAlign w:val="center"/>
          </w:tcPr>
          <w:p w:rsidR="00551B09" w:rsidRPr="00551B09" w:rsidRDefault="00551B09" w:rsidP="00551B09">
            <w:pPr>
              <w:tabs>
                <w:tab w:val="num" w:pos="362"/>
                <w:tab w:val="num" w:pos="567"/>
              </w:tabs>
              <w:spacing w:before="120" w:after="120" w:line="240" w:lineRule="atLeast"/>
              <w:rPr>
                <w:rFonts w:ascii="Arial" w:eastAsia="Times New Roman" w:hAnsi="Arial" w:cs="Arial"/>
                <w:sz w:val="20"/>
                <w:szCs w:val="20"/>
              </w:rPr>
            </w:pPr>
            <w:r w:rsidRPr="00551B09">
              <w:rPr>
                <w:rFonts w:ascii="Arial" w:eastAsia="Times New Roman" w:hAnsi="Arial" w:cs="Arial"/>
                <w:b/>
                <w:sz w:val="20"/>
                <w:szCs w:val="20"/>
              </w:rPr>
              <w:t>Koordinátoři (projektoví manažeři) realizace jednotlivých specifických cílů</w:t>
            </w:r>
          </w:p>
        </w:tc>
        <w:tc>
          <w:tcPr>
            <w:tcW w:w="7143" w:type="dxa"/>
            <w:vAlign w:val="center"/>
          </w:tcPr>
          <w:p w:rsidR="00551B09" w:rsidRPr="00551B09" w:rsidRDefault="00522556" w:rsidP="00551B09">
            <w:pPr>
              <w:numPr>
                <w:ilvl w:val="0"/>
                <w:numId w:val="23"/>
              </w:numPr>
              <w:spacing w:before="60" w:after="60" w:line="240" w:lineRule="atLeast"/>
              <w:ind w:left="341" w:hanging="284"/>
              <w:jc w:val="both"/>
              <w:rPr>
                <w:rFonts w:ascii="Arial" w:eastAsia="Times New Roman" w:hAnsi="Arial" w:cs="Arial"/>
                <w:sz w:val="20"/>
                <w:szCs w:val="20"/>
              </w:rPr>
            </w:pPr>
            <w:r>
              <w:rPr>
                <w:rFonts w:ascii="Arial" w:eastAsia="Times New Roman" w:hAnsi="Arial" w:cs="Arial"/>
                <w:sz w:val="20"/>
                <w:szCs w:val="20"/>
              </w:rPr>
              <w:t>p</w:t>
            </w:r>
            <w:r w:rsidR="00551B09" w:rsidRPr="00551B09">
              <w:rPr>
                <w:rFonts w:ascii="Arial" w:eastAsia="Times New Roman" w:hAnsi="Arial" w:cs="Arial"/>
                <w:sz w:val="20"/>
                <w:szCs w:val="20"/>
              </w:rPr>
              <w:t>odílí se na zpracování</w:t>
            </w:r>
          </w:p>
          <w:p w:rsidR="00551B09" w:rsidRPr="00551B09" w:rsidRDefault="00551B09" w:rsidP="00551B09">
            <w:pPr>
              <w:numPr>
                <w:ilvl w:val="1"/>
                <w:numId w:val="23"/>
              </w:numPr>
              <w:spacing w:before="60" w:after="60" w:line="240" w:lineRule="atLeast"/>
              <w:ind w:left="913" w:hanging="284"/>
              <w:rPr>
                <w:rFonts w:ascii="Arial" w:eastAsia="Times New Roman" w:hAnsi="Arial" w:cs="Arial"/>
                <w:sz w:val="20"/>
                <w:szCs w:val="20"/>
              </w:rPr>
            </w:pPr>
            <w:r w:rsidRPr="00551B09">
              <w:rPr>
                <w:rFonts w:ascii="Arial" w:eastAsia="Times New Roman" w:hAnsi="Arial" w:cs="Arial"/>
                <w:sz w:val="20"/>
                <w:szCs w:val="20"/>
              </w:rPr>
              <w:t>výroční zprávy o realizaci implementačního plánu</w:t>
            </w:r>
          </w:p>
          <w:p w:rsidR="00551B09" w:rsidRPr="00551B09" w:rsidRDefault="00551B09" w:rsidP="00551B09">
            <w:pPr>
              <w:numPr>
                <w:ilvl w:val="1"/>
                <w:numId w:val="23"/>
              </w:numPr>
              <w:spacing w:before="60" w:after="60" w:line="240" w:lineRule="atLeast"/>
              <w:ind w:left="913" w:hanging="284"/>
              <w:rPr>
                <w:rFonts w:ascii="Arial" w:eastAsia="Times New Roman" w:hAnsi="Arial" w:cs="Arial"/>
                <w:sz w:val="20"/>
                <w:szCs w:val="20"/>
              </w:rPr>
            </w:pPr>
            <w:r w:rsidRPr="00551B09">
              <w:rPr>
                <w:rFonts w:ascii="Arial" w:eastAsia="Times New Roman" w:hAnsi="Arial" w:cs="Arial"/>
                <w:sz w:val="20"/>
                <w:szCs w:val="20"/>
              </w:rPr>
              <w:t xml:space="preserve">příslušné části </w:t>
            </w:r>
            <w:r w:rsidR="00223246">
              <w:rPr>
                <w:rFonts w:ascii="Arial" w:eastAsia="Times New Roman" w:hAnsi="Arial" w:cs="Arial"/>
                <w:sz w:val="20"/>
                <w:szCs w:val="20"/>
              </w:rPr>
              <w:t>evaluační</w:t>
            </w:r>
            <w:r w:rsidR="00223246" w:rsidRPr="00551B09">
              <w:rPr>
                <w:rFonts w:ascii="Arial" w:eastAsia="Times New Roman" w:hAnsi="Arial" w:cs="Arial"/>
                <w:sz w:val="20"/>
                <w:szCs w:val="20"/>
              </w:rPr>
              <w:t xml:space="preserve"> </w:t>
            </w:r>
            <w:r w:rsidRPr="00551B09">
              <w:rPr>
                <w:rFonts w:ascii="Arial" w:eastAsia="Times New Roman" w:hAnsi="Arial" w:cs="Arial"/>
                <w:sz w:val="20"/>
                <w:szCs w:val="20"/>
              </w:rPr>
              <w:t>zprávy v letech 2016, 2018, 2020</w:t>
            </w:r>
          </w:p>
          <w:p w:rsidR="00551B09" w:rsidRPr="00551B09" w:rsidRDefault="00551B09" w:rsidP="00551B09">
            <w:pPr>
              <w:numPr>
                <w:ilvl w:val="1"/>
                <w:numId w:val="23"/>
              </w:numPr>
              <w:spacing w:before="60" w:after="60" w:line="240" w:lineRule="atLeast"/>
              <w:ind w:left="913" w:hanging="284"/>
              <w:rPr>
                <w:rFonts w:ascii="Arial" w:eastAsia="Times New Roman" w:hAnsi="Arial" w:cs="Arial"/>
                <w:sz w:val="20"/>
                <w:szCs w:val="20"/>
              </w:rPr>
            </w:pPr>
            <w:r w:rsidRPr="00551B09">
              <w:rPr>
                <w:rFonts w:ascii="Arial" w:eastAsia="Times New Roman" w:hAnsi="Arial" w:cs="Arial"/>
                <w:sz w:val="20"/>
                <w:szCs w:val="20"/>
              </w:rPr>
              <w:t>návrhů na úpravu Strategického rámce a implementačních plánů</w:t>
            </w:r>
          </w:p>
          <w:p w:rsidR="00551B09" w:rsidRPr="00551B09" w:rsidRDefault="00551B09" w:rsidP="00551B09">
            <w:pPr>
              <w:numPr>
                <w:ilvl w:val="0"/>
                <w:numId w:val="23"/>
              </w:numPr>
              <w:spacing w:before="60" w:after="60" w:line="240" w:lineRule="atLeast"/>
              <w:ind w:left="341" w:hanging="284"/>
              <w:jc w:val="both"/>
              <w:rPr>
                <w:rFonts w:ascii="Arial" w:eastAsia="Times New Roman" w:hAnsi="Arial" w:cs="Arial"/>
                <w:sz w:val="20"/>
                <w:szCs w:val="20"/>
              </w:rPr>
            </w:pPr>
            <w:r w:rsidRPr="00551B09">
              <w:rPr>
                <w:rFonts w:ascii="Arial" w:eastAsia="Times New Roman" w:hAnsi="Arial" w:cs="Arial"/>
                <w:sz w:val="20"/>
                <w:szCs w:val="20"/>
              </w:rPr>
              <w:t>poskytují Vedoucímu realizace IP každé tři měsíce podklady pro revizi plnění indikátorů</w:t>
            </w:r>
          </w:p>
        </w:tc>
      </w:tr>
      <w:tr w:rsidR="00551B09" w:rsidRPr="00551B09" w:rsidTr="00DF75BA">
        <w:trPr>
          <w:trHeight w:val="1118"/>
        </w:trPr>
        <w:tc>
          <w:tcPr>
            <w:tcW w:w="2098" w:type="dxa"/>
            <w:shd w:val="clear" w:color="auto" w:fill="BFBFBF" w:themeFill="background1" w:themeFillShade="BF"/>
            <w:vAlign w:val="center"/>
          </w:tcPr>
          <w:p w:rsidR="00551B09" w:rsidRPr="00551B09" w:rsidRDefault="00551B09" w:rsidP="00551B09">
            <w:pPr>
              <w:tabs>
                <w:tab w:val="num" w:pos="362"/>
                <w:tab w:val="num" w:pos="567"/>
              </w:tabs>
              <w:spacing w:before="120" w:after="120" w:line="240" w:lineRule="atLeast"/>
              <w:rPr>
                <w:rFonts w:ascii="Arial" w:eastAsia="Times New Roman" w:hAnsi="Arial" w:cs="Arial"/>
                <w:sz w:val="20"/>
                <w:szCs w:val="20"/>
              </w:rPr>
            </w:pPr>
            <w:r w:rsidRPr="00551B09">
              <w:rPr>
                <w:rFonts w:ascii="Arial" w:eastAsia="Times New Roman" w:hAnsi="Arial" w:cs="Arial"/>
                <w:b/>
                <w:sz w:val="20"/>
                <w:szCs w:val="20"/>
              </w:rPr>
              <w:t>Realizační týmy</w:t>
            </w:r>
          </w:p>
        </w:tc>
        <w:tc>
          <w:tcPr>
            <w:tcW w:w="7143" w:type="dxa"/>
            <w:vAlign w:val="center"/>
          </w:tcPr>
          <w:p w:rsidR="00551B09" w:rsidRPr="00551B09" w:rsidRDefault="00522556" w:rsidP="00551B09">
            <w:pPr>
              <w:numPr>
                <w:ilvl w:val="0"/>
                <w:numId w:val="23"/>
              </w:numPr>
              <w:spacing w:before="60" w:after="60" w:line="240" w:lineRule="atLeast"/>
              <w:ind w:left="341" w:hanging="284"/>
              <w:jc w:val="both"/>
              <w:rPr>
                <w:rFonts w:ascii="Arial" w:eastAsia="Times New Roman" w:hAnsi="Arial" w:cs="Arial"/>
                <w:sz w:val="20"/>
                <w:szCs w:val="20"/>
              </w:rPr>
            </w:pPr>
            <w:r>
              <w:rPr>
                <w:rFonts w:ascii="Arial" w:eastAsia="Times New Roman" w:hAnsi="Arial" w:cs="Arial"/>
                <w:sz w:val="20"/>
                <w:szCs w:val="20"/>
              </w:rPr>
              <w:t>p</w:t>
            </w:r>
            <w:r w:rsidR="00551B09" w:rsidRPr="00551B09">
              <w:rPr>
                <w:rFonts w:ascii="Arial" w:eastAsia="Times New Roman" w:hAnsi="Arial" w:cs="Arial"/>
                <w:sz w:val="20"/>
                <w:szCs w:val="20"/>
              </w:rPr>
              <w:t>odílí se na zpracování</w:t>
            </w:r>
          </w:p>
          <w:p w:rsidR="00551B09" w:rsidRPr="00551B09" w:rsidRDefault="00551B09" w:rsidP="00551B09">
            <w:pPr>
              <w:numPr>
                <w:ilvl w:val="1"/>
                <w:numId w:val="23"/>
              </w:numPr>
              <w:spacing w:before="60" w:after="60" w:line="240" w:lineRule="atLeast"/>
              <w:ind w:left="913" w:hanging="284"/>
              <w:rPr>
                <w:rFonts w:ascii="Arial" w:eastAsia="Times New Roman" w:hAnsi="Arial" w:cs="Arial"/>
                <w:sz w:val="20"/>
                <w:szCs w:val="20"/>
              </w:rPr>
            </w:pPr>
            <w:r w:rsidRPr="00551B09">
              <w:rPr>
                <w:rFonts w:ascii="Arial" w:eastAsia="Times New Roman" w:hAnsi="Arial" w:cs="Arial"/>
                <w:sz w:val="20"/>
                <w:szCs w:val="20"/>
              </w:rPr>
              <w:t>výroční zprávy o realizaci implementačního plánu</w:t>
            </w:r>
          </w:p>
          <w:p w:rsidR="00551B09" w:rsidRPr="00551B09" w:rsidRDefault="00551B09" w:rsidP="00551B09">
            <w:pPr>
              <w:numPr>
                <w:ilvl w:val="1"/>
                <w:numId w:val="23"/>
              </w:numPr>
              <w:spacing w:before="60" w:after="60" w:line="240" w:lineRule="atLeast"/>
              <w:ind w:left="913" w:hanging="284"/>
              <w:rPr>
                <w:rFonts w:ascii="Arial" w:eastAsia="Times New Roman" w:hAnsi="Arial" w:cs="Arial"/>
                <w:sz w:val="20"/>
                <w:szCs w:val="20"/>
              </w:rPr>
            </w:pPr>
            <w:r w:rsidRPr="00551B09">
              <w:rPr>
                <w:rFonts w:ascii="Arial" w:eastAsia="Times New Roman" w:hAnsi="Arial" w:cs="Arial"/>
                <w:sz w:val="20"/>
                <w:szCs w:val="20"/>
              </w:rPr>
              <w:t xml:space="preserve">příslušné části </w:t>
            </w:r>
            <w:r w:rsidR="00223246">
              <w:rPr>
                <w:rFonts w:ascii="Arial" w:eastAsia="Times New Roman" w:hAnsi="Arial" w:cs="Arial"/>
                <w:sz w:val="20"/>
                <w:szCs w:val="20"/>
              </w:rPr>
              <w:t>evaluační</w:t>
            </w:r>
            <w:r w:rsidR="00223246" w:rsidRPr="00551B09">
              <w:rPr>
                <w:rFonts w:ascii="Arial" w:eastAsia="Times New Roman" w:hAnsi="Arial" w:cs="Arial"/>
                <w:sz w:val="20"/>
                <w:szCs w:val="20"/>
              </w:rPr>
              <w:t xml:space="preserve"> </w:t>
            </w:r>
            <w:r w:rsidRPr="00551B09">
              <w:rPr>
                <w:rFonts w:ascii="Arial" w:eastAsia="Times New Roman" w:hAnsi="Arial" w:cs="Arial"/>
                <w:sz w:val="20"/>
                <w:szCs w:val="20"/>
              </w:rPr>
              <w:t>zprávy v letech 2016, 2018, 2020</w:t>
            </w:r>
          </w:p>
          <w:p w:rsidR="00551B09" w:rsidRPr="00551B09" w:rsidRDefault="00551B09" w:rsidP="00551B09">
            <w:pPr>
              <w:numPr>
                <w:ilvl w:val="1"/>
                <w:numId w:val="23"/>
              </w:numPr>
              <w:spacing w:before="60" w:after="60" w:line="240" w:lineRule="atLeast"/>
              <w:ind w:left="913" w:hanging="284"/>
              <w:rPr>
                <w:rFonts w:ascii="Arial" w:eastAsia="Times New Roman" w:hAnsi="Arial" w:cs="Arial"/>
                <w:sz w:val="20"/>
                <w:szCs w:val="20"/>
              </w:rPr>
            </w:pPr>
            <w:r w:rsidRPr="00551B09">
              <w:rPr>
                <w:rFonts w:ascii="Arial" w:eastAsia="Times New Roman" w:hAnsi="Arial" w:cs="Arial"/>
                <w:sz w:val="20"/>
                <w:szCs w:val="20"/>
              </w:rPr>
              <w:t>návrhů na úpravu Strategického rámce a implementačních plánů</w:t>
            </w:r>
          </w:p>
        </w:tc>
      </w:tr>
    </w:tbl>
    <w:p w:rsidR="0078631D" w:rsidRPr="00551B09" w:rsidRDefault="00B13039" w:rsidP="00551B09">
      <w:pPr>
        <w:spacing w:after="120" w:line="240" w:lineRule="atLeast"/>
        <w:jc w:val="both"/>
        <w:rPr>
          <w:rFonts w:ascii="Arial" w:eastAsia="Times New Roman" w:hAnsi="Arial" w:cs="Arial"/>
          <w:b/>
          <w:sz w:val="20"/>
          <w:szCs w:val="20"/>
        </w:rPr>
      </w:pPr>
      <w:r>
        <w:br w:type="page"/>
      </w:r>
    </w:p>
    <w:p w:rsidR="0078631D" w:rsidRPr="00D12706" w:rsidRDefault="0078631D" w:rsidP="0078631D">
      <w:pPr>
        <w:pStyle w:val="Nadpis1"/>
        <w:numPr>
          <w:ilvl w:val="0"/>
          <w:numId w:val="8"/>
        </w:numPr>
      </w:pPr>
      <w:bookmarkStart w:id="17" w:name="_Toc402724360"/>
      <w:r>
        <w:lastRenderedPageBreak/>
        <w:t>Komunikační plán</w:t>
      </w:r>
      <w:bookmarkEnd w:id="17"/>
    </w:p>
    <w:p w:rsidR="00551B09" w:rsidRPr="00551B09" w:rsidRDefault="00551B09" w:rsidP="00551B09">
      <w:pPr>
        <w:tabs>
          <w:tab w:val="num" w:pos="362"/>
          <w:tab w:val="num" w:pos="567"/>
        </w:tabs>
        <w:spacing w:before="120" w:after="120" w:line="240" w:lineRule="atLeast"/>
        <w:jc w:val="both"/>
        <w:rPr>
          <w:rFonts w:ascii="Arial" w:eastAsia="Times New Roman" w:hAnsi="Arial" w:cs="Arial"/>
          <w:sz w:val="20"/>
          <w:szCs w:val="20"/>
        </w:rPr>
      </w:pPr>
      <w:r w:rsidRPr="00551B09">
        <w:rPr>
          <w:rFonts w:ascii="Arial" w:eastAsia="Times New Roman" w:hAnsi="Arial" w:cs="Arial"/>
          <w:b/>
          <w:sz w:val="20"/>
          <w:szCs w:val="20"/>
        </w:rPr>
        <w:t>Cílem komunikace</w:t>
      </w:r>
      <w:r w:rsidRPr="00551B09">
        <w:rPr>
          <w:rFonts w:ascii="Arial" w:eastAsia="Times New Roman" w:hAnsi="Arial" w:cs="Arial"/>
          <w:sz w:val="20"/>
          <w:szCs w:val="20"/>
        </w:rPr>
        <w:t xml:space="preserve"> realizac</w:t>
      </w:r>
      <w:r w:rsidR="003653FA">
        <w:rPr>
          <w:rFonts w:ascii="Arial" w:eastAsia="Times New Roman" w:hAnsi="Arial" w:cs="Arial"/>
          <w:sz w:val="20"/>
          <w:szCs w:val="20"/>
        </w:rPr>
        <w:t>e</w:t>
      </w:r>
      <w:r w:rsidRPr="00551B09">
        <w:rPr>
          <w:rFonts w:ascii="Arial" w:eastAsia="Times New Roman" w:hAnsi="Arial" w:cs="Arial"/>
          <w:sz w:val="20"/>
          <w:szCs w:val="20"/>
        </w:rPr>
        <w:t xml:space="preserve"> implementačního plánu / Strategického rámce je především:</w:t>
      </w:r>
    </w:p>
    <w:p w:rsidR="00551B09" w:rsidRPr="00551B09" w:rsidRDefault="00551B09" w:rsidP="005328B8">
      <w:pPr>
        <w:pStyle w:val="Odstavecseseznamem"/>
        <w:numPr>
          <w:ilvl w:val="0"/>
          <w:numId w:val="17"/>
        </w:numPr>
        <w:spacing w:before="120" w:after="120"/>
        <w:ind w:left="714" w:hanging="357"/>
        <w:contextualSpacing w:val="0"/>
        <w:jc w:val="both"/>
        <w:rPr>
          <w:rFonts w:ascii="Arial" w:eastAsia="Times New Roman" w:hAnsi="Arial" w:cs="Arial"/>
          <w:sz w:val="20"/>
          <w:szCs w:val="20"/>
        </w:rPr>
      </w:pPr>
      <w:r w:rsidRPr="00551B09">
        <w:rPr>
          <w:rFonts w:ascii="Arial" w:hAnsi="Arial" w:cs="Arial"/>
          <w:sz w:val="20"/>
          <w:szCs w:val="20"/>
        </w:rPr>
        <w:t>zajistit</w:t>
      </w:r>
      <w:r w:rsidRPr="00551B09">
        <w:rPr>
          <w:rFonts w:ascii="Arial" w:eastAsia="Times New Roman" w:hAnsi="Arial" w:cs="Arial"/>
          <w:sz w:val="20"/>
          <w:szCs w:val="20"/>
        </w:rPr>
        <w:t xml:space="preserve"> informovanost zainteresovaných stran a veřejnosti o existenci, obsahu a cílech Strategického rámce / implementačních plánech, včetně předpokládaných nákladů, přínosů a dopadů,</w:t>
      </w:r>
    </w:p>
    <w:p w:rsidR="00551B09" w:rsidRPr="00551B09" w:rsidRDefault="00551B09" w:rsidP="005328B8">
      <w:pPr>
        <w:pStyle w:val="Odstavecseseznamem"/>
        <w:numPr>
          <w:ilvl w:val="0"/>
          <w:numId w:val="17"/>
        </w:numPr>
        <w:spacing w:before="120" w:after="120"/>
        <w:ind w:left="714" w:hanging="357"/>
        <w:contextualSpacing w:val="0"/>
        <w:jc w:val="both"/>
        <w:rPr>
          <w:rFonts w:ascii="Arial" w:eastAsia="Times New Roman" w:hAnsi="Arial" w:cs="Arial"/>
          <w:sz w:val="20"/>
          <w:szCs w:val="20"/>
        </w:rPr>
      </w:pPr>
      <w:r w:rsidRPr="00551B09">
        <w:rPr>
          <w:rFonts w:ascii="Arial" w:hAnsi="Arial" w:cs="Arial"/>
          <w:sz w:val="20"/>
          <w:szCs w:val="20"/>
        </w:rPr>
        <w:t>nastavit</w:t>
      </w:r>
      <w:r w:rsidRPr="00551B09">
        <w:rPr>
          <w:rFonts w:ascii="Arial" w:eastAsia="Times New Roman" w:hAnsi="Arial" w:cs="Arial"/>
          <w:sz w:val="20"/>
          <w:szCs w:val="20"/>
        </w:rPr>
        <w:t xml:space="preserve"> základní rámec komunikace a spolupráce mezi relevantními zainteresovanými stranami jako předpoklad pro úspěšné schválení a akceptaci implementačních plánů a jejich průběžných výstupů.</w:t>
      </w:r>
    </w:p>
    <w:p w:rsidR="00551B09" w:rsidRPr="00551B09" w:rsidRDefault="00551B09" w:rsidP="00551B09">
      <w:pPr>
        <w:spacing w:before="120" w:after="120" w:line="240" w:lineRule="atLeast"/>
        <w:rPr>
          <w:rFonts w:ascii="Arial" w:eastAsia="Times New Roman" w:hAnsi="Arial" w:cs="Arial"/>
          <w:sz w:val="20"/>
          <w:szCs w:val="20"/>
        </w:rPr>
      </w:pPr>
      <w:r w:rsidRPr="00551B09">
        <w:rPr>
          <w:rFonts w:ascii="Arial" w:eastAsia="Times New Roman" w:hAnsi="Arial" w:cs="Arial"/>
          <w:b/>
          <w:sz w:val="20"/>
          <w:szCs w:val="20"/>
        </w:rPr>
        <w:t>Cílovými skupinami</w:t>
      </w:r>
      <w:r w:rsidRPr="00551B09">
        <w:rPr>
          <w:rFonts w:ascii="Arial" w:eastAsia="Times New Roman" w:hAnsi="Arial" w:cs="Arial"/>
          <w:sz w:val="20"/>
          <w:szCs w:val="20"/>
        </w:rPr>
        <w:t xml:space="preserve"> komunikace jsou zejména:</w:t>
      </w:r>
    </w:p>
    <w:p w:rsidR="00551B09" w:rsidRDefault="00240D81" w:rsidP="005328B8">
      <w:pPr>
        <w:pStyle w:val="Odstavecseseznamem"/>
        <w:numPr>
          <w:ilvl w:val="0"/>
          <w:numId w:val="17"/>
        </w:numPr>
        <w:spacing w:before="120" w:after="120"/>
        <w:ind w:left="714" w:hanging="357"/>
        <w:contextualSpacing w:val="0"/>
        <w:jc w:val="both"/>
        <w:rPr>
          <w:rFonts w:ascii="Arial" w:hAnsi="Arial" w:cs="Arial"/>
          <w:sz w:val="20"/>
          <w:szCs w:val="20"/>
        </w:rPr>
      </w:pPr>
      <w:r>
        <w:rPr>
          <w:rFonts w:ascii="Arial" w:hAnsi="Arial" w:cs="Arial"/>
          <w:sz w:val="20"/>
          <w:szCs w:val="20"/>
        </w:rPr>
        <w:t>j</w:t>
      </w:r>
      <w:r w:rsidR="00551B09" w:rsidRPr="00551B09">
        <w:rPr>
          <w:rFonts w:ascii="Arial" w:hAnsi="Arial" w:cs="Arial"/>
          <w:sz w:val="20"/>
          <w:szCs w:val="20"/>
        </w:rPr>
        <w:t>ednotlivé rezorty a dalš</w:t>
      </w:r>
      <w:r w:rsidR="005328B8">
        <w:rPr>
          <w:rFonts w:ascii="Arial" w:hAnsi="Arial" w:cs="Arial"/>
          <w:sz w:val="20"/>
          <w:szCs w:val="20"/>
        </w:rPr>
        <w:t>í ústřední orgány státní správy</w:t>
      </w:r>
      <w:r>
        <w:rPr>
          <w:rFonts w:ascii="Arial" w:hAnsi="Arial" w:cs="Arial"/>
          <w:sz w:val="20"/>
          <w:szCs w:val="20"/>
        </w:rPr>
        <w:t>,</w:t>
      </w:r>
    </w:p>
    <w:p w:rsidR="00551B09" w:rsidRPr="00551B09" w:rsidRDefault="00240D81" w:rsidP="005328B8">
      <w:pPr>
        <w:pStyle w:val="Odstavecseseznamem"/>
        <w:numPr>
          <w:ilvl w:val="0"/>
          <w:numId w:val="17"/>
        </w:numPr>
        <w:spacing w:before="120" w:after="120"/>
        <w:ind w:left="714" w:hanging="357"/>
        <w:contextualSpacing w:val="0"/>
        <w:jc w:val="both"/>
        <w:rPr>
          <w:rFonts w:ascii="Arial" w:hAnsi="Arial" w:cs="Arial"/>
          <w:sz w:val="20"/>
          <w:szCs w:val="20"/>
        </w:rPr>
      </w:pPr>
      <w:r>
        <w:rPr>
          <w:rFonts w:ascii="Arial" w:hAnsi="Arial" w:cs="Arial"/>
          <w:sz w:val="20"/>
          <w:szCs w:val="20"/>
        </w:rPr>
        <w:t>ú</w:t>
      </w:r>
      <w:r w:rsidR="005328B8">
        <w:rPr>
          <w:rFonts w:ascii="Arial" w:hAnsi="Arial" w:cs="Arial"/>
          <w:sz w:val="20"/>
          <w:szCs w:val="20"/>
        </w:rPr>
        <w:t>zemní samospráv</w:t>
      </w:r>
      <w:r>
        <w:rPr>
          <w:rFonts w:ascii="Arial" w:hAnsi="Arial" w:cs="Arial"/>
          <w:sz w:val="20"/>
          <w:szCs w:val="20"/>
        </w:rPr>
        <w:t>né celky,</w:t>
      </w:r>
    </w:p>
    <w:p w:rsidR="004E76C5" w:rsidRDefault="004E76C5" w:rsidP="005328B8">
      <w:pPr>
        <w:pStyle w:val="Odstavecseseznamem"/>
        <w:numPr>
          <w:ilvl w:val="0"/>
          <w:numId w:val="17"/>
        </w:numPr>
        <w:spacing w:before="120" w:after="120"/>
        <w:ind w:left="714" w:hanging="357"/>
        <w:contextualSpacing w:val="0"/>
        <w:jc w:val="both"/>
        <w:rPr>
          <w:rFonts w:ascii="Arial" w:hAnsi="Arial" w:cs="Arial"/>
          <w:sz w:val="20"/>
          <w:szCs w:val="20"/>
        </w:rPr>
      </w:pPr>
      <w:r>
        <w:rPr>
          <w:rFonts w:ascii="Arial" w:hAnsi="Arial" w:cs="Arial"/>
          <w:sz w:val="20"/>
          <w:szCs w:val="20"/>
        </w:rPr>
        <w:t>Parlament České republiky,</w:t>
      </w:r>
    </w:p>
    <w:p w:rsidR="00ED38C8" w:rsidRDefault="00ED38C8" w:rsidP="005328B8">
      <w:pPr>
        <w:pStyle w:val="Odstavecseseznamem"/>
        <w:numPr>
          <w:ilvl w:val="0"/>
          <w:numId w:val="17"/>
        </w:numPr>
        <w:spacing w:before="120" w:after="120"/>
        <w:ind w:left="714" w:hanging="357"/>
        <w:contextualSpacing w:val="0"/>
        <w:jc w:val="both"/>
        <w:rPr>
          <w:rFonts w:ascii="Arial" w:hAnsi="Arial" w:cs="Arial"/>
          <w:sz w:val="20"/>
          <w:szCs w:val="20"/>
        </w:rPr>
      </w:pPr>
      <w:r>
        <w:rPr>
          <w:rFonts w:ascii="Arial" w:hAnsi="Arial" w:cs="Arial"/>
          <w:sz w:val="20"/>
          <w:szCs w:val="20"/>
        </w:rPr>
        <w:t>Rada vlády pro udržitelný rozvoj a její Výbor pro municipality,</w:t>
      </w:r>
    </w:p>
    <w:p w:rsidR="00551B09" w:rsidRPr="00551B09" w:rsidRDefault="00240D81" w:rsidP="005328B8">
      <w:pPr>
        <w:pStyle w:val="Odstavecseseznamem"/>
        <w:numPr>
          <w:ilvl w:val="0"/>
          <w:numId w:val="17"/>
        </w:numPr>
        <w:spacing w:before="120" w:after="120"/>
        <w:ind w:left="714" w:hanging="357"/>
        <w:contextualSpacing w:val="0"/>
        <w:jc w:val="both"/>
        <w:rPr>
          <w:rFonts w:ascii="Arial" w:hAnsi="Arial" w:cs="Arial"/>
          <w:sz w:val="20"/>
          <w:szCs w:val="20"/>
        </w:rPr>
      </w:pPr>
      <w:r>
        <w:rPr>
          <w:rFonts w:ascii="Arial" w:hAnsi="Arial" w:cs="Arial"/>
          <w:sz w:val="20"/>
          <w:szCs w:val="20"/>
        </w:rPr>
        <w:t>o</w:t>
      </w:r>
      <w:r w:rsidR="00551B09" w:rsidRPr="00551B09">
        <w:rPr>
          <w:rFonts w:ascii="Arial" w:hAnsi="Arial" w:cs="Arial"/>
          <w:sz w:val="20"/>
          <w:szCs w:val="20"/>
        </w:rPr>
        <w:t>dborná a zájmová</w:t>
      </w:r>
      <w:r w:rsidR="005328B8">
        <w:rPr>
          <w:rFonts w:ascii="Arial" w:hAnsi="Arial" w:cs="Arial"/>
          <w:sz w:val="20"/>
          <w:szCs w:val="20"/>
        </w:rPr>
        <w:t xml:space="preserve"> sdružení, neziskové organizace</w:t>
      </w:r>
      <w:r>
        <w:rPr>
          <w:rFonts w:ascii="Arial" w:hAnsi="Arial" w:cs="Arial"/>
          <w:sz w:val="20"/>
          <w:szCs w:val="20"/>
        </w:rPr>
        <w:t>,</w:t>
      </w:r>
    </w:p>
    <w:p w:rsidR="00551B09" w:rsidRPr="00551B09" w:rsidRDefault="00240D81" w:rsidP="005328B8">
      <w:pPr>
        <w:pStyle w:val="Odstavecseseznamem"/>
        <w:numPr>
          <w:ilvl w:val="0"/>
          <w:numId w:val="17"/>
        </w:numPr>
        <w:spacing w:before="120" w:after="120"/>
        <w:ind w:left="714" w:hanging="357"/>
        <w:contextualSpacing w:val="0"/>
        <w:jc w:val="both"/>
        <w:rPr>
          <w:rFonts w:ascii="Arial" w:hAnsi="Arial" w:cs="Arial"/>
          <w:sz w:val="20"/>
          <w:szCs w:val="20"/>
        </w:rPr>
      </w:pPr>
      <w:r>
        <w:rPr>
          <w:rFonts w:ascii="Arial" w:hAnsi="Arial" w:cs="Arial"/>
          <w:sz w:val="20"/>
          <w:szCs w:val="20"/>
        </w:rPr>
        <w:t>o</w:t>
      </w:r>
      <w:r w:rsidR="005328B8">
        <w:rPr>
          <w:rFonts w:ascii="Arial" w:hAnsi="Arial" w:cs="Arial"/>
          <w:sz w:val="20"/>
          <w:szCs w:val="20"/>
        </w:rPr>
        <w:t>dborná i laická veřejnost</w:t>
      </w:r>
      <w:r>
        <w:rPr>
          <w:rFonts w:ascii="Arial" w:hAnsi="Arial" w:cs="Arial"/>
          <w:sz w:val="20"/>
          <w:szCs w:val="20"/>
        </w:rPr>
        <w:t>,</w:t>
      </w:r>
    </w:p>
    <w:p w:rsidR="00551B09" w:rsidRPr="00551B09" w:rsidRDefault="00551B09" w:rsidP="005328B8">
      <w:pPr>
        <w:pStyle w:val="Odstavecseseznamem"/>
        <w:numPr>
          <w:ilvl w:val="0"/>
          <w:numId w:val="17"/>
        </w:numPr>
        <w:spacing w:before="120" w:after="120"/>
        <w:ind w:left="714" w:hanging="357"/>
        <w:contextualSpacing w:val="0"/>
        <w:jc w:val="both"/>
        <w:rPr>
          <w:rFonts w:ascii="Arial" w:eastAsia="Times New Roman" w:hAnsi="Arial" w:cs="Arial"/>
          <w:sz w:val="20"/>
          <w:szCs w:val="20"/>
        </w:rPr>
      </w:pPr>
      <w:r w:rsidRPr="00551B09">
        <w:rPr>
          <w:rFonts w:ascii="Arial" w:hAnsi="Arial" w:cs="Arial"/>
          <w:sz w:val="20"/>
          <w:szCs w:val="20"/>
        </w:rPr>
        <w:t>Evropská</w:t>
      </w:r>
      <w:r w:rsidR="005328B8">
        <w:rPr>
          <w:rFonts w:ascii="Arial" w:eastAsia="Times New Roman" w:hAnsi="Arial" w:cs="Arial"/>
          <w:sz w:val="20"/>
          <w:szCs w:val="20"/>
        </w:rPr>
        <w:t xml:space="preserve"> komise</w:t>
      </w:r>
      <w:r w:rsidR="00240D81">
        <w:rPr>
          <w:rFonts w:ascii="Arial" w:eastAsia="Times New Roman" w:hAnsi="Arial" w:cs="Arial"/>
          <w:sz w:val="20"/>
          <w:szCs w:val="20"/>
        </w:rPr>
        <w:t>.</w:t>
      </w:r>
    </w:p>
    <w:p w:rsidR="00551B09" w:rsidRPr="00551B09" w:rsidRDefault="003653FA" w:rsidP="00551B09">
      <w:pPr>
        <w:jc w:val="both"/>
        <w:rPr>
          <w:rFonts w:ascii="Arial" w:eastAsia="Times New Roman" w:hAnsi="Arial" w:cs="Arial"/>
          <w:sz w:val="20"/>
          <w:szCs w:val="20"/>
        </w:rPr>
      </w:pPr>
      <w:r w:rsidRPr="00551B09">
        <w:rPr>
          <w:rFonts w:ascii="Arial" w:eastAsia="Times New Roman" w:hAnsi="Arial" w:cs="Arial"/>
          <w:sz w:val="20"/>
          <w:szCs w:val="20"/>
        </w:rPr>
        <w:t xml:space="preserve">Za realizaci komunikačního plánu je odpovědný Vedoucí realizace IP, který jej každého půl roku aktualizuje a předkládá </w:t>
      </w:r>
      <w:r>
        <w:rPr>
          <w:rFonts w:ascii="Arial" w:eastAsia="Times New Roman" w:hAnsi="Arial" w:cs="Arial"/>
          <w:sz w:val="20"/>
          <w:szCs w:val="20"/>
        </w:rPr>
        <w:t xml:space="preserve">k projednání / ke schválení </w:t>
      </w:r>
      <w:r w:rsidRPr="00551B09">
        <w:rPr>
          <w:rFonts w:ascii="Arial" w:eastAsia="Times New Roman" w:hAnsi="Arial" w:cs="Arial"/>
          <w:sz w:val="20"/>
          <w:szCs w:val="20"/>
        </w:rPr>
        <w:t xml:space="preserve">příslušnému Řídicímu výboru. Zároveň </w:t>
      </w:r>
      <w:r>
        <w:rPr>
          <w:rFonts w:ascii="Arial" w:eastAsia="Times New Roman" w:hAnsi="Arial" w:cs="Arial"/>
          <w:sz w:val="20"/>
          <w:szCs w:val="20"/>
        </w:rPr>
        <w:t xml:space="preserve">předkládá ke schválení </w:t>
      </w:r>
      <w:r w:rsidRPr="00551B09">
        <w:rPr>
          <w:rFonts w:ascii="Arial" w:eastAsia="Times New Roman" w:hAnsi="Arial" w:cs="Arial"/>
          <w:sz w:val="20"/>
          <w:szCs w:val="20"/>
        </w:rPr>
        <w:t>příslušnému Gestorovi realizace IP a Řídicímu výboru klíčové výstupy komunikačního plánu.</w:t>
      </w:r>
    </w:p>
    <w:p w:rsidR="00551B09" w:rsidRPr="00551B09" w:rsidRDefault="00551B09" w:rsidP="00551B09">
      <w:pPr>
        <w:jc w:val="both"/>
        <w:rPr>
          <w:rFonts w:ascii="Arial" w:eastAsia="Times New Roman" w:hAnsi="Arial" w:cs="Arial"/>
          <w:sz w:val="20"/>
          <w:szCs w:val="20"/>
        </w:rPr>
      </w:pPr>
      <w:r w:rsidRPr="00551B09">
        <w:rPr>
          <w:rFonts w:ascii="Arial" w:eastAsia="Times New Roman" w:hAnsi="Arial" w:cs="Arial"/>
          <w:b/>
          <w:sz w:val="20"/>
          <w:szCs w:val="20"/>
        </w:rPr>
        <w:t>Průřezové komunikační aktivity</w:t>
      </w:r>
      <w:r w:rsidRPr="00551B09">
        <w:rPr>
          <w:rFonts w:ascii="Arial" w:eastAsia="Times New Roman" w:hAnsi="Arial" w:cs="Arial"/>
          <w:sz w:val="20"/>
          <w:szCs w:val="20"/>
        </w:rPr>
        <w:t xml:space="preserve"> společné pro všechny implementační plány:</w:t>
      </w:r>
    </w:p>
    <w:tbl>
      <w:tblPr>
        <w:tblStyle w:val="TableGrid5"/>
        <w:tblW w:w="9241" w:type="dxa"/>
        <w:tblInd w:w="108" w:type="dxa"/>
        <w:tblLook w:val="04A0" w:firstRow="1" w:lastRow="0" w:firstColumn="1" w:lastColumn="0" w:noHBand="0" w:noVBand="1"/>
      </w:tblPr>
      <w:tblGrid>
        <w:gridCol w:w="2098"/>
        <w:gridCol w:w="7143"/>
      </w:tblGrid>
      <w:tr w:rsidR="00551B09" w:rsidRPr="00551B09" w:rsidTr="00DF75BA">
        <w:trPr>
          <w:trHeight w:val="798"/>
        </w:trPr>
        <w:tc>
          <w:tcPr>
            <w:tcW w:w="9241" w:type="dxa"/>
            <w:gridSpan w:val="2"/>
            <w:shd w:val="clear" w:color="auto" w:fill="BFBFBF" w:themeFill="background1" w:themeFillShade="BF"/>
            <w:vAlign w:val="center"/>
          </w:tcPr>
          <w:p w:rsidR="00551B09" w:rsidRPr="00551B09" w:rsidRDefault="00551B09" w:rsidP="00551B09">
            <w:pPr>
              <w:spacing w:line="240" w:lineRule="atLeast"/>
              <w:rPr>
                <w:rFonts w:ascii="Arial" w:eastAsia="Times New Roman" w:hAnsi="Arial" w:cs="Arial"/>
                <w:b/>
                <w:sz w:val="24"/>
                <w:szCs w:val="24"/>
              </w:rPr>
            </w:pPr>
            <w:r w:rsidRPr="00551B09">
              <w:rPr>
                <w:rFonts w:ascii="Arial" w:eastAsia="Times New Roman" w:hAnsi="Arial" w:cs="Arial"/>
                <w:b/>
                <w:sz w:val="20"/>
                <w:szCs w:val="20"/>
              </w:rPr>
              <w:t>1. Informování zainteresovaných stran a veřejnosti o schválení Strategického rámce a jeho implementačních plánů</w:t>
            </w:r>
          </w:p>
        </w:tc>
      </w:tr>
      <w:tr w:rsidR="00551B09" w:rsidRPr="00551B09" w:rsidTr="00DF75BA">
        <w:trPr>
          <w:trHeight w:val="737"/>
        </w:trPr>
        <w:tc>
          <w:tcPr>
            <w:tcW w:w="2098" w:type="dxa"/>
            <w:shd w:val="clear" w:color="auto" w:fill="F2F2F2" w:themeFill="background1" w:themeFillShade="F2"/>
            <w:vAlign w:val="center"/>
          </w:tcPr>
          <w:p w:rsidR="00551B09" w:rsidRPr="00551B09" w:rsidRDefault="00551B09" w:rsidP="00551B09">
            <w:pPr>
              <w:tabs>
                <w:tab w:val="num" w:pos="362"/>
                <w:tab w:val="num" w:pos="567"/>
              </w:tabs>
              <w:spacing w:before="120" w:after="120" w:line="240" w:lineRule="atLeast"/>
              <w:rPr>
                <w:rFonts w:ascii="Arial" w:eastAsia="Times New Roman" w:hAnsi="Arial" w:cs="Arial"/>
                <w:b/>
                <w:i/>
                <w:sz w:val="20"/>
                <w:szCs w:val="20"/>
              </w:rPr>
            </w:pPr>
            <w:r w:rsidRPr="00551B09">
              <w:rPr>
                <w:rFonts w:ascii="Arial" w:eastAsia="Times New Roman" w:hAnsi="Arial" w:cs="Arial"/>
                <w:b/>
                <w:i/>
                <w:sz w:val="20"/>
                <w:szCs w:val="20"/>
              </w:rPr>
              <w:t>Cíl</w:t>
            </w:r>
          </w:p>
        </w:tc>
        <w:tc>
          <w:tcPr>
            <w:tcW w:w="7143" w:type="dxa"/>
            <w:vAlign w:val="center"/>
          </w:tcPr>
          <w:p w:rsidR="00551B09" w:rsidRPr="00551B09" w:rsidRDefault="00B42F30" w:rsidP="00551B09">
            <w:pPr>
              <w:numPr>
                <w:ilvl w:val="0"/>
                <w:numId w:val="23"/>
              </w:numPr>
              <w:spacing w:before="60" w:after="60" w:line="240" w:lineRule="atLeast"/>
              <w:ind w:left="341" w:hanging="284"/>
              <w:jc w:val="both"/>
              <w:rPr>
                <w:rFonts w:ascii="Arial" w:eastAsia="Times New Roman" w:hAnsi="Arial" w:cs="Arial"/>
                <w:sz w:val="20"/>
                <w:szCs w:val="20"/>
              </w:rPr>
            </w:pPr>
            <w:r>
              <w:rPr>
                <w:rFonts w:ascii="Arial" w:eastAsia="Times New Roman" w:hAnsi="Arial" w:cs="Arial"/>
                <w:sz w:val="20"/>
                <w:szCs w:val="20"/>
              </w:rPr>
              <w:t>I</w:t>
            </w:r>
            <w:r w:rsidR="00551B09" w:rsidRPr="00551B09">
              <w:rPr>
                <w:rFonts w:ascii="Arial" w:eastAsia="Times New Roman" w:hAnsi="Arial" w:cs="Arial"/>
                <w:sz w:val="20"/>
                <w:szCs w:val="20"/>
              </w:rPr>
              <w:t>nformování o existenci a realizaci Strategického rámce / implementačních plánů</w:t>
            </w:r>
          </w:p>
        </w:tc>
      </w:tr>
      <w:tr w:rsidR="00551B09" w:rsidRPr="00551B09" w:rsidTr="00DF75BA">
        <w:trPr>
          <w:trHeight w:val="737"/>
        </w:trPr>
        <w:tc>
          <w:tcPr>
            <w:tcW w:w="2098" w:type="dxa"/>
            <w:shd w:val="clear" w:color="auto" w:fill="F2F2F2" w:themeFill="background1" w:themeFillShade="F2"/>
            <w:vAlign w:val="center"/>
          </w:tcPr>
          <w:p w:rsidR="00551B09" w:rsidRPr="00551B09" w:rsidRDefault="00551B09" w:rsidP="00551B09">
            <w:pPr>
              <w:tabs>
                <w:tab w:val="num" w:pos="362"/>
                <w:tab w:val="num" w:pos="567"/>
              </w:tabs>
              <w:spacing w:before="120" w:after="120" w:line="240" w:lineRule="atLeast"/>
              <w:rPr>
                <w:rFonts w:ascii="Arial" w:eastAsia="Times New Roman" w:hAnsi="Arial" w:cs="Arial"/>
                <w:b/>
                <w:i/>
                <w:sz w:val="20"/>
                <w:szCs w:val="20"/>
              </w:rPr>
            </w:pPr>
            <w:r w:rsidRPr="00551B09">
              <w:rPr>
                <w:rFonts w:ascii="Arial" w:eastAsia="Times New Roman" w:hAnsi="Arial" w:cs="Arial"/>
                <w:b/>
                <w:i/>
                <w:sz w:val="20"/>
                <w:szCs w:val="20"/>
              </w:rPr>
              <w:t>Časový rámec</w:t>
            </w:r>
          </w:p>
        </w:tc>
        <w:tc>
          <w:tcPr>
            <w:tcW w:w="7143" w:type="dxa"/>
            <w:vAlign w:val="center"/>
          </w:tcPr>
          <w:p w:rsidR="00551B09" w:rsidRPr="00551B09" w:rsidRDefault="00B42F30" w:rsidP="00551B09">
            <w:pPr>
              <w:numPr>
                <w:ilvl w:val="0"/>
                <w:numId w:val="23"/>
              </w:numPr>
              <w:spacing w:before="60" w:after="60" w:line="240" w:lineRule="atLeast"/>
              <w:ind w:left="341" w:hanging="284"/>
              <w:jc w:val="both"/>
              <w:rPr>
                <w:rFonts w:ascii="Arial" w:eastAsia="Times New Roman" w:hAnsi="Arial" w:cs="Arial"/>
                <w:sz w:val="20"/>
                <w:szCs w:val="20"/>
              </w:rPr>
            </w:pPr>
            <w:r>
              <w:rPr>
                <w:rFonts w:ascii="Arial" w:eastAsia="Times New Roman" w:hAnsi="Arial" w:cs="Arial"/>
                <w:sz w:val="20"/>
                <w:szCs w:val="20"/>
              </w:rPr>
              <w:t>P</w:t>
            </w:r>
            <w:r w:rsidR="00551B09" w:rsidRPr="00551B09">
              <w:rPr>
                <w:rFonts w:ascii="Arial" w:eastAsia="Times New Roman" w:hAnsi="Arial" w:cs="Arial"/>
                <w:sz w:val="20"/>
                <w:szCs w:val="20"/>
              </w:rPr>
              <w:t>rvní polovina 2015</w:t>
            </w:r>
          </w:p>
        </w:tc>
      </w:tr>
      <w:tr w:rsidR="00551B09" w:rsidRPr="00551B09" w:rsidTr="00DF75BA">
        <w:trPr>
          <w:trHeight w:val="737"/>
        </w:trPr>
        <w:tc>
          <w:tcPr>
            <w:tcW w:w="2098" w:type="dxa"/>
            <w:shd w:val="clear" w:color="auto" w:fill="F2F2F2" w:themeFill="background1" w:themeFillShade="F2"/>
            <w:vAlign w:val="center"/>
          </w:tcPr>
          <w:p w:rsidR="00551B09" w:rsidRPr="00551B09" w:rsidRDefault="00551B09" w:rsidP="00551B09">
            <w:pPr>
              <w:tabs>
                <w:tab w:val="num" w:pos="362"/>
                <w:tab w:val="num" w:pos="567"/>
              </w:tabs>
              <w:spacing w:before="120" w:after="120" w:line="240" w:lineRule="atLeast"/>
              <w:rPr>
                <w:rFonts w:ascii="Arial" w:eastAsia="Times New Roman" w:hAnsi="Arial" w:cs="Arial"/>
                <w:b/>
                <w:i/>
                <w:sz w:val="20"/>
                <w:szCs w:val="20"/>
              </w:rPr>
            </w:pPr>
            <w:r w:rsidRPr="00551B09">
              <w:rPr>
                <w:rFonts w:ascii="Arial" w:eastAsia="Times New Roman" w:hAnsi="Arial" w:cs="Arial"/>
                <w:b/>
                <w:i/>
                <w:sz w:val="20"/>
                <w:szCs w:val="20"/>
              </w:rPr>
              <w:t>Obsah</w:t>
            </w:r>
          </w:p>
        </w:tc>
        <w:tc>
          <w:tcPr>
            <w:tcW w:w="7143" w:type="dxa"/>
            <w:vAlign w:val="center"/>
          </w:tcPr>
          <w:p w:rsidR="00551B09" w:rsidRPr="00551B09" w:rsidRDefault="00B42F30" w:rsidP="00551B09">
            <w:pPr>
              <w:numPr>
                <w:ilvl w:val="0"/>
                <w:numId w:val="23"/>
              </w:numPr>
              <w:spacing w:before="60" w:after="60" w:line="240" w:lineRule="atLeast"/>
              <w:ind w:left="341" w:hanging="284"/>
              <w:jc w:val="both"/>
              <w:rPr>
                <w:rFonts w:ascii="Arial" w:eastAsia="Times New Roman" w:hAnsi="Arial" w:cs="Arial"/>
                <w:sz w:val="20"/>
                <w:szCs w:val="20"/>
              </w:rPr>
            </w:pPr>
            <w:r>
              <w:rPr>
                <w:rFonts w:ascii="Arial" w:eastAsia="Times New Roman" w:hAnsi="Arial" w:cs="Arial"/>
                <w:sz w:val="20"/>
                <w:szCs w:val="20"/>
              </w:rPr>
              <w:t>D</w:t>
            </w:r>
            <w:r w:rsidR="00551B09" w:rsidRPr="00551B09">
              <w:rPr>
                <w:rFonts w:ascii="Arial" w:eastAsia="Times New Roman" w:hAnsi="Arial" w:cs="Arial"/>
                <w:sz w:val="20"/>
                <w:szCs w:val="20"/>
              </w:rPr>
              <w:t>ůvod vzniku, hlavní cíle a aktivity Strategického rámce, očekávané náklady, přínosy a dopady</w:t>
            </w:r>
          </w:p>
        </w:tc>
      </w:tr>
      <w:tr w:rsidR="00551B09" w:rsidRPr="00551B09" w:rsidTr="00DF75BA">
        <w:trPr>
          <w:trHeight w:val="737"/>
        </w:trPr>
        <w:tc>
          <w:tcPr>
            <w:tcW w:w="2098" w:type="dxa"/>
            <w:shd w:val="clear" w:color="auto" w:fill="F2F2F2" w:themeFill="background1" w:themeFillShade="F2"/>
            <w:vAlign w:val="center"/>
          </w:tcPr>
          <w:p w:rsidR="00551B09" w:rsidRPr="00551B09" w:rsidRDefault="00551B09" w:rsidP="00551B09">
            <w:pPr>
              <w:tabs>
                <w:tab w:val="num" w:pos="362"/>
                <w:tab w:val="num" w:pos="567"/>
              </w:tabs>
              <w:spacing w:before="120" w:after="120" w:line="240" w:lineRule="atLeast"/>
              <w:rPr>
                <w:rFonts w:ascii="Arial" w:eastAsia="Times New Roman" w:hAnsi="Arial" w:cs="Arial"/>
                <w:b/>
                <w:i/>
                <w:sz w:val="20"/>
                <w:szCs w:val="20"/>
              </w:rPr>
            </w:pPr>
            <w:r w:rsidRPr="00551B09">
              <w:rPr>
                <w:rFonts w:ascii="Arial" w:eastAsia="Times New Roman" w:hAnsi="Arial" w:cs="Arial"/>
                <w:b/>
                <w:i/>
                <w:sz w:val="20"/>
                <w:szCs w:val="20"/>
              </w:rPr>
              <w:t>Forma</w:t>
            </w:r>
          </w:p>
        </w:tc>
        <w:tc>
          <w:tcPr>
            <w:tcW w:w="7143" w:type="dxa"/>
            <w:vAlign w:val="center"/>
          </w:tcPr>
          <w:p w:rsidR="00551B09" w:rsidRPr="00551B09" w:rsidRDefault="00B42F30" w:rsidP="00551B09">
            <w:pPr>
              <w:numPr>
                <w:ilvl w:val="0"/>
                <w:numId w:val="23"/>
              </w:numPr>
              <w:spacing w:before="60" w:after="60" w:line="240" w:lineRule="atLeast"/>
              <w:ind w:left="341" w:hanging="284"/>
              <w:jc w:val="both"/>
              <w:rPr>
                <w:rFonts w:ascii="Arial" w:eastAsia="Times New Roman" w:hAnsi="Arial" w:cs="Arial"/>
                <w:sz w:val="20"/>
                <w:szCs w:val="20"/>
              </w:rPr>
            </w:pPr>
            <w:r>
              <w:rPr>
                <w:rFonts w:ascii="Arial" w:eastAsia="Times New Roman" w:hAnsi="Arial" w:cs="Arial"/>
                <w:sz w:val="20"/>
                <w:szCs w:val="20"/>
              </w:rPr>
              <w:t>Č</w:t>
            </w:r>
            <w:r w:rsidR="00551B09" w:rsidRPr="00551B09">
              <w:rPr>
                <w:rFonts w:ascii="Arial" w:eastAsia="Times New Roman" w:hAnsi="Arial" w:cs="Arial"/>
                <w:sz w:val="20"/>
                <w:szCs w:val="20"/>
              </w:rPr>
              <w:t xml:space="preserve">lánky v tisku, účast v rozhlasových a televizních pořadech, realizace konference, informace na příslušných internetových stránkách (zejména </w:t>
            </w:r>
            <w:hyperlink r:id="rId14" w:history="1">
              <w:r w:rsidR="00551B09" w:rsidRPr="00551B09">
                <w:rPr>
                  <w:rFonts w:ascii="Arial" w:eastAsia="Times New Roman" w:hAnsi="Arial" w:cs="Arial"/>
                  <w:sz w:val="20"/>
                  <w:szCs w:val="20"/>
                </w:rPr>
                <w:t>www.mvcr.cz</w:t>
              </w:r>
            </w:hyperlink>
            <w:r w:rsidR="00551B09" w:rsidRPr="00551B09">
              <w:rPr>
                <w:rFonts w:ascii="Arial" w:eastAsia="Times New Roman" w:hAnsi="Arial" w:cs="Arial"/>
                <w:sz w:val="20"/>
                <w:szCs w:val="20"/>
              </w:rPr>
              <w:t>)</w:t>
            </w:r>
          </w:p>
        </w:tc>
      </w:tr>
      <w:tr w:rsidR="00551B09" w:rsidRPr="00551B09" w:rsidTr="00DF75BA">
        <w:trPr>
          <w:trHeight w:val="737"/>
        </w:trPr>
        <w:tc>
          <w:tcPr>
            <w:tcW w:w="2098" w:type="dxa"/>
            <w:shd w:val="clear" w:color="auto" w:fill="F2F2F2" w:themeFill="background1" w:themeFillShade="F2"/>
            <w:vAlign w:val="center"/>
          </w:tcPr>
          <w:p w:rsidR="00551B09" w:rsidRPr="00551B09" w:rsidRDefault="00551B09" w:rsidP="00551B09">
            <w:pPr>
              <w:tabs>
                <w:tab w:val="num" w:pos="362"/>
                <w:tab w:val="num" w:pos="567"/>
              </w:tabs>
              <w:spacing w:before="120" w:after="120" w:line="240" w:lineRule="atLeast"/>
              <w:rPr>
                <w:rFonts w:ascii="Arial" w:eastAsia="Times New Roman" w:hAnsi="Arial" w:cs="Arial"/>
                <w:b/>
                <w:i/>
                <w:sz w:val="20"/>
                <w:szCs w:val="20"/>
              </w:rPr>
            </w:pPr>
            <w:r w:rsidRPr="00551B09">
              <w:rPr>
                <w:rFonts w:ascii="Arial" w:eastAsia="Times New Roman" w:hAnsi="Arial" w:cs="Arial"/>
                <w:b/>
                <w:i/>
                <w:sz w:val="20"/>
                <w:szCs w:val="20"/>
              </w:rPr>
              <w:t>Odpovědnost</w:t>
            </w:r>
          </w:p>
        </w:tc>
        <w:tc>
          <w:tcPr>
            <w:tcW w:w="7143" w:type="dxa"/>
            <w:vAlign w:val="center"/>
          </w:tcPr>
          <w:p w:rsidR="00551B09" w:rsidRPr="00551B09" w:rsidRDefault="00551B09" w:rsidP="00551B09">
            <w:pPr>
              <w:numPr>
                <w:ilvl w:val="0"/>
                <w:numId w:val="23"/>
              </w:numPr>
              <w:spacing w:before="60" w:after="60" w:line="240" w:lineRule="atLeast"/>
              <w:ind w:left="341" w:hanging="284"/>
              <w:jc w:val="both"/>
              <w:rPr>
                <w:rFonts w:ascii="Arial" w:eastAsia="Times New Roman" w:hAnsi="Arial" w:cs="Arial"/>
                <w:sz w:val="20"/>
                <w:szCs w:val="20"/>
              </w:rPr>
            </w:pPr>
            <w:r w:rsidRPr="00551B09">
              <w:rPr>
                <w:rFonts w:ascii="Arial" w:eastAsia="Times New Roman" w:hAnsi="Arial" w:cs="Arial"/>
                <w:sz w:val="20"/>
                <w:szCs w:val="20"/>
              </w:rPr>
              <w:t>Gestor odpovědný za realizaci Strategického rámce jako celku</w:t>
            </w:r>
          </w:p>
        </w:tc>
      </w:tr>
    </w:tbl>
    <w:p w:rsidR="00551B09" w:rsidRPr="00551B09" w:rsidRDefault="00551B09" w:rsidP="00551B09">
      <w:pPr>
        <w:rPr>
          <w:rFonts w:ascii="Arial" w:eastAsia="Times New Roman" w:hAnsi="Arial" w:cs="Arial"/>
          <w:sz w:val="20"/>
          <w:szCs w:val="20"/>
        </w:rPr>
      </w:pPr>
    </w:p>
    <w:tbl>
      <w:tblPr>
        <w:tblStyle w:val="TableGrid5"/>
        <w:tblW w:w="9241" w:type="dxa"/>
        <w:tblInd w:w="108" w:type="dxa"/>
        <w:tblLook w:val="04A0" w:firstRow="1" w:lastRow="0" w:firstColumn="1" w:lastColumn="0" w:noHBand="0" w:noVBand="1"/>
      </w:tblPr>
      <w:tblGrid>
        <w:gridCol w:w="2098"/>
        <w:gridCol w:w="7143"/>
      </w:tblGrid>
      <w:tr w:rsidR="00551B09" w:rsidRPr="00551B09" w:rsidTr="00DF75BA">
        <w:trPr>
          <w:cantSplit/>
          <w:trHeight w:val="798"/>
        </w:trPr>
        <w:tc>
          <w:tcPr>
            <w:tcW w:w="9241" w:type="dxa"/>
            <w:gridSpan w:val="2"/>
            <w:shd w:val="clear" w:color="auto" w:fill="BFBFBF" w:themeFill="background1" w:themeFillShade="BF"/>
            <w:vAlign w:val="center"/>
          </w:tcPr>
          <w:p w:rsidR="00551B09" w:rsidRPr="00551B09" w:rsidRDefault="00551B09" w:rsidP="00551B09">
            <w:pPr>
              <w:keepNext/>
              <w:keepLines/>
              <w:spacing w:line="240" w:lineRule="atLeast"/>
              <w:rPr>
                <w:rFonts w:ascii="Arial" w:eastAsia="Times New Roman" w:hAnsi="Arial" w:cs="Arial"/>
                <w:b/>
                <w:sz w:val="24"/>
                <w:szCs w:val="24"/>
              </w:rPr>
            </w:pPr>
            <w:r w:rsidRPr="00551B09">
              <w:rPr>
                <w:rFonts w:ascii="Arial" w:eastAsia="Times New Roman" w:hAnsi="Arial" w:cs="Arial"/>
                <w:b/>
                <w:sz w:val="20"/>
                <w:szCs w:val="20"/>
              </w:rPr>
              <w:lastRenderedPageBreak/>
              <w:t>2. Zveřejňování dokumentů vztahujících se k implementaci Strategického rámce</w:t>
            </w:r>
          </w:p>
        </w:tc>
      </w:tr>
      <w:tr w:rsidR="00551B09" w:rsidRPr="00551B09" w:rsidTr="00DF75BA">
        <w:trPr>
          <w:cantSplit/>
          <w:trHeight w:val="737"/>
        </w:trPr>
        <w:tc>
          <w:tcPr>
            <w:tcW w:w="2098" w:type="dxa"/>
            <w:shd w:val="clear" w:color="auto" w:fill="F2F2F2" w:themeFill="background1" w:themeFillShade="F2"/>
            <w:vAlign w:val="center"/>
          </w:tcPr>
          <w:p w:rsidR="00551B09" w:rsidRPr="00551B09" w:rsidRDefault="00551B09" w:rsidP="00551B09">
            <w:pPr>
              <w:keepNext/>
              <w:keepLines/>
              <w:tabs>
                <w:tab w:val="num" w:pos="362"/>
                <w:tab w:val="num" w:pos="567"/>
              </w:tabs>
              <w:spacing w:before="120" w:after="120" w:line="240" w:lineRule="atLeast"/>
              <w:rPr>
                <w:rFonts w:ascii="Arial" w:eastAsia="Times New Roman" w:hAnsi="Arial" w:cs="Arial"/>
                <w:b/>
                <w:i/>
                <w:sz w:val="20"/>
                <w:szCs w:val="20"/>
              </w:rPr>
            </w:pPr>
            <w:r w:rsidRPr="00551B09">
              <w:rPr>
                <w:rFonts w:ascii="Arial" w:eastAsia="Times New Roman" w:hAnsi="Arial" w:cs="Arial"/>
                <w:b/>
                <w:i/>
                <w:sz w:val="20"/>
                <w:szCs w:val="20"/>
              </w:rPr>
              <w:t>Cíl</w:t>
            </w:r>
          </w:p>
        </w:tc>
        <w:tc>
          <w:tcPr>
            <w:tcW w:w="7143" w:type="dxa"/>
            <w:vAlign w:val="center"/>
          </w:tcPr>
          <w:p w:rsidR="00551B09" w:rsidRPr="00551B09" w:rsidRDefault="00B42F30" w:rsidP="00551B09">
            <w:pPr>
              <w:keepNext/>
              <w:keepLines/>
              <w:numPr>
                <w:ilvl w:val="0"/>
                <w:numId w:val="23"/>
              </w:numPr>
              <w:spacing w:before="60" w:after="60" w:line="240" w:lineRule="atLeast"/>
              <w:ind w:left="341" w:hanging="284"/>
              <w:jc w:val="both"/>
              <w:rPr>
                <w:rFonts w:ascii="Arial" w:eastAsia="Times New Roman" w:hAnsi="Arial" w:cs="Arial"/>
                <w:sz w:val="20"/>
                <w:szCs w:val="20"/>
              </w:rPr>
            </w:pPr>
            <w:r>
              <w:rPr>
                <w:rFonts w:ascii="Arial" w:eastAsia="Times New Roman" w:hAnsi="Arial" w:cs="Arial"/>
                <w:sz w:val="20"/>
                <w:szCs w:val="20"/>
              </w:rPr>
              <w:t>T</w:t>
            </w:r>
            <w:r w:rsidR="00551B09" w:rsidRPr="00551B09">
              <w:rPr>
                <w:rFonts w:ascii="Arial" w:eastAsia="Times New Roman" w:hAnsi="Arial" w:cs="Arial"/>
                <w:sz w:val="20"/>
                <w:szCs w:val="20"/>
              </w:rPr>
              <w:t>ransparentnost realizace Strategického rámce a dostupnost relevantních informací pro všechny relevantní aktéry i veřejnost</w:t>
            </w:r>
          </w:p>
        </w:tc>
      </w:tr>
      <w:tr w:rsidR="00551B09" w:rsidRPr="00551B09" w:rsidTr="00DF75BA">
        <w:trPr>
          <w:cantSplit/>
          <w:trHeight w:val="737"/>
        </w:trPr>
        <w:tc>
          <w:tcPr>
            <w:tcW w:w="2098" w:type="dxa"/>
            <w:shd w:val="clear" w:color="auto" w:fill="F2F2F2" w:themeFill="background1" w:themeFillShade="F2"/>
            <w:vAlign w:val="center"/>
          </w:tcPr>
          <w:p w:rsidR="00551B09" w:rsidRPr="00551B09" w:rsidRDefault="00551B09" w:rsidP="00551B09">
            <w:pPr>
              <w:keepNext/>
              <w:keepLines/>
              <w:tabs>
                <w:tab w:val="num" w:pos="362"/>
                <w:tab w:val="num" w:pos="567"/>
              </w:tabs>
              <w:spacing w:before="120" w:after="120" w:line="240" w:lineRule="atLeast"/>
              <w:rPr>
                <w:rFonts w:ascii="Arial" w:eastAsia="Times New Roman" w:hAnsi="Arial" w:cs="Arial"/>
                <w:b/>
                <w:i/>
                <w:sz w:val="20"/>
                <w:szCs w:val="20"/>
              </w:rPr>
            </w:pPr>
            <w:r w:rsidRPr="00551B09">
              <w:rPr>
                <w:rFonts w:ascii="Arial" w:eastAsia="Times New Roman" w:hAnsi="Arial" w:cs="Arial"/>
                <w:b/>
                <w:i/>
                <w:sz w:val="20"/>
                <w:szCs w:val="20"/>
              </w:rPr>
              <w:t>Časový rámec</w:t>
            </w:r>
          </w:p>
        </w:tc>
        <w:tc>
          <w:tcPr>
            <w:tcW w:w="7143" w:type="dxa"/>
            <w:vAlign w:val="center"/>
          </w:tcPr>
          <w:p w:rsidR="00551B09" w:rsidRPr="00551B09" w:rsidRDefault="00B42F30" w:rsidP="00551B09">
            <w:pPr>
              <w:keepNext/>
              <w:keepLines/>
              <w:numPr>
                <w:ilvl w:val="0"/>
                <w:numId w:val="23"/>
              </w:numPr>
              <w:spacing w:before="60" w:after="60" w:line="240" w:lineRule="atLeast"/>
              <w:ind w:left="341" w:hanging="284"/>
              <w:jc w:val="both"/>
              <w:rPr>
                <w:rFonts w:ascii="Arial" w:eastAsia="Times New Roman" w:hAnsi="Arial" w:cs="Arial"/>
                <w:sz w:val="20"/>
                <w:szCs w:val="20"/>
              </w:rPr>
            </w:pPr>
            <w:r>
              <w:rPr>
                <w:rFonts w:ascii="Arial" w:eastAsia="Times New Roman" w:hAnsi="Arial" w:cs="Arial"/>
                <w:sz w:val="20"/>
                <w:szCs w:val="20"/>
              </w:rPr>
              <w:t>P</w:t>
            </w:r>
            <w:r w:rsidR="00551B09" w:rsidRPr="00551B09">
              <w:rPr>
                <w:rFonts w:ascii="Arial" w:eastAsia="Times New Roman" w:hAnsi="Arial" w:cs="Arial"/>
                <w:sz w:val="20"/>
                <w:szCs w:val="20"/>
              </w:rPr>
              <w:t>růběžně</w:t>
            </w:r>
          </w:p>
        </w:tc>
      </w:tr>
      <w:tr w:rsidR="00551B09" w:rsidRPr="00551B09" w:rsidTr="00DF75BA">
        <w:trPr>
          <w:cantSplit/>
          <w:trHeight w:val="737"/>
        </w:trPr>
        <w:tc>
          <w:tcPr>
            <w:tcW w:w="2098" w:type="dxa"/>
            <w:shd w:val="clear" w:color="auto" w:fill="F2F2F2" w:themeFill="background1" w:themeFillShade="F2"/>
            <w:vAlign w:val="center"/>
          </w:tcPr>
          <w:p w:rsidR="00551B09" w:rsidRPr="00551B09" w:rsidRDefault="00551B09" w:rsidP="00551B09">
            <w:pPr>
              <w:keepNext/>
              <w:keepLines/>
              <w:tabs>
                <w:tab w:val="num" w:pos="362"/>
                <w:tab w:val="num" w:pos="567"/>
              </w:tabs>
              <w:spacing w:before="120" w:after="120" w:line="240" w:lineRule="atLeast"/>
              <w:rPr>
                <w:rFonts w:ascii="Arial" w:eastAsia="Times New Roman" w:hAnsi="Arial" w:cs="Arial"/>
                <w:b/>
                <w:i/>
                <w:sz w:val="20"/>
                <w:szCs w:val="20"/>
              </w:rPr>
            </w:pPr>
            <w:r w:rsidRPr="00551B09">
              <w:rPr>
                <w:rFonts w:ascii="Arial" w:eastAsia="Times New Roman" w:hAnsi="Arial" w:cs="Arial"/>
                <w:b/>
                <w:i/>
                <w:sz w:val="20"/>
                <w:szCs w:val="20"/>
              </w:rPr>
              <w:t>Obsah</w:t>
            </w:r>
          </w:p>
        </w:tc>
        <w:tc>
          <w:tcPr>
            <w:tcW w:w="7143" w:type="dxa"/>
            <w:vAlign w:val="center"/>
          </w:tcPr>
          <w:p w:rsidR="00551B09" w:rsidRPr="00551B09" w:rsidRDefault="00B42F30" w:rsidP="00551B09">
            <w:pPr>
              <w:keepNext/>
              <w:keepLines/>
              <w:numPr>
                <w:ilvl w:val="0"/>
                <w:numId w:val="23"/>
              </w:numPr>
              <w:spacing w:before="60" w:after="60" w:line="240" w:lineRule="atLeast"/>
              <w:ind w:left="341" w:hanging="284"/>
              <w:jc w:val="both"/>
              <w:rPr>
                <w:rFonts w:ascii="Arial" w:eastAsia="Times New Roman" w:hAnsi="Arial" w:cs="Arial"/>
                <w:sz w:val="20"/>
                <w:szCs w:val="20"/>
              </w:rPr>
            </w:pPr>
            <w:r>
              <w:rPr>
                <w:rFonts w:ascii="Arial" w:eastAsia="Times New Roman" w:hAnsi="Arial" w:cs="Arial"/>
                <w:sz w:val="20"/>
                <w:szCs w:val="20"/>
              </w:rPr>
              <w:t>Z</w:t>
            </w:r>
            <w:r w:rsidR="00551B09" w:rsidRPr="00551B09">
              <w:rPr>
                <w:rFonts w:ascii="Arial" w:eastAsia="Times New Roman" w:hAnsi="Arial" w:cs="Arial"/>
                <w:sz w:val="20"/>
                <w:szCs w:val="20"/>
              </w:rPr>
              <w:t xml:space="preserve">veřejňování </w:t>
            </w:r>
          </w:p>
          <w:p w:rsidR="00551B09" w:rsidRPr="00551B09" w:rsidRDefault="00551B09" w:rsidP="00551B09">
            <w:pPr>
              <w:keepNext/>
              <w:keepLines/>
              <w:numPr>
                <w:ilvl w:val="1"/>
                <w:numId w:val="23"/>
              </w:numPr>
              <w:spacing w:before="60" w:after="60" w:line="240" w:lineRule="atLeast"/>
              <w:ind w:left="771" w:hanging="283"/>
              <w:jc w:val="both"/>
              <w:rPr>
                <w:rFonts w:ascii="Arial" w:eastAsia="Times New Roman" w:hAnsi="Arial" w:cs="Arial"/>
                <w:sz w:val="20"/>
                <w:szCs w:val="20"/>
              </w:rPr>
            </w:pPr>
            <w:r w:rsidRPr="00551B09">
              <w:rPr>
                <w:rFonts w:ascii="Arial" w:eastAsia="Times New Roman" w:hAnsi="Arial" w:cs="Arial"/>
                <w:sz w:val="20"/>
                <w:szCs w:val="20"/>
              </w:rPr>
              <w:t>aktuálních verzí Strategického rámce a implementačních plánů</w:t>
            </w:r>
          </w:p>
          <w:p w:rsidR="00551B09" w:rsidRPr="00551B09" w:rsidRDefault="00551B09" w:rsidP="00551B09">
            <w:pPr>
              <w:keepNext/>
              <w:keepLines/>
              <w:numPr>
                <w:ilvl w:val="1"/>
                <w:numId w:val="23"/>
              </w:numPr>
              <w:spacing w:before="60" w:after="60" w:line="240" w:lineRule="atLeast"/>
              <w:ind w:left="771" w:hanging="283"/>
              <w:jc w:val="both"/>
              <w:rPr>
                <w:rFonts w:ascii="Arial" w:eastAsia="Times New Roman" w:hAnsi="Arial" w:cs="Arial"/>
                <w:sz w:val="20"/>
                <w:szCs w:val="20"/>
              </w:rPr>
            </w:pPr>
            <w:r w:rsidRPr="00551B09">
              <w:rPr>
                <w:rFonts w:ascii="Arial" w:eastAsia="Times New Roman" w:hAnsi="Arial" w:cs="Arial"/>
                <w:sz w:val="20"/>
                <w:szCs w:val="20"/>
              </w:rPr>
              <w:t>zápisů z jednání Rady vlády a Řídicích výborů</w:t>
            </w:r>
          </w:p>
          <w:p w:rsidR="00551B09" w:rsidRPr="00551B09" w:rsidRDefault="00551B09" w:rsidP="00551B09">
            <w:pPr>
              <w:keepNext/>
              <w:keepLines/>
              <w:numPr>
                <w:ilvl w:val="1"/>
                <w:numId w:val="23"/>
              </w:numPr>
              <w:spacing w:before="60" w:after="60" w:line="240" w:lineRule="atLeast"/>
              <w:ind w:left="771" w:hanging="283"/>
              <w:jc w:val="both"/>
              <w:rPr>
                <w:rFonts w:ascii="Arial" w:eastAsia="Times New Roman" w:hAnsi="Arial" w:cs="Arial"/>
                <w:sz w:val="20"/>
                <w:szCs w:val="20"/>
              </w:rPr>
            </w:pPr>
            <w:r w:rsidRPr="00551B09">
              <w:rPr>
                <w:rFonts w:ascii="Arial" w:eastAsia="Times New Roman" w:hAnsi="Arial" w:cs="Arial"/>
                <w:sz w:val="20"/>
                <w:szCs w:val="20"/>
              </w:rPr>
              <w:t>výročních zpráv o realizaci implementačních plánů</w:t>
            </w:r>
          </w:p>
          <w:p w:rsidR="00551B09" w:rsidRPr="00551B09" w:rsidRDefault="00551B09" w:rsidP="00551B09">
            <w:pPr>
              <w:keepNext/>
              <w:keepLines/>
              <w:numPr>
                <w:ilvl w:val="1"/>
                <w:numId w:val="23"/>
              </w:numPr>
              <w:spacing w:before="60" w:after="60" w:line="240" w:lineRule="atLeast"/>
              <w:ind w:left="771" w:hanging="283"/>
              <w:jc w:val="both"/>
              <w:rPr>
                <w:rFonts w:ascii="Arial" w:eastAsia="Times New Roman" w:hAnsi="Arial" w:cs="Arial"/>
                <w:sz w:val="20"/>
                <w:szCs w:val="20"/>
              </w:rPr>
            </w:pPr>
            <w:r w:rsidRPr="00551B09">
              <w:rPr>
                <w:rFonts w:ascii="Arial" w:eastAsia="Times New Roman" w:hAnsi="Arial" w:cs="Arial"/>
                <w:sz w:val="20"/>
                <w:szCs w:val="20"/>
              </w:rPr>
              <w:t>hodnotících zpráv</w:t>
            </w:r>
          </w:p>
          <w:p w:rsidR="00551B09" w:rsidRPr="00551B09" w:rsidRDefault="00551B09" w:rsidP="00551B09">
            <w:pPr>
              <w:keepNext/>
              <w:keepLines/>
              <w:numPr>
                <w:ilvl w:val="1"/>
                <w:numId w:val="23"/>
              </w:numPr>
              <w:spacing w:before="60" w:after="60" w:line="240" w:lineRule="atLeast"/>
              <w:ind w:left="771" w:hanging="283"/>
              <w:jc w:val="both"/>
              <w:rPr>
                <w:rFonts w:ascii="Arial" w:eastAsia="Times New Roman" w:hAnsi="Arial" w:cs="Arial"/>
                <w:sz w:val="20"/>
                <w:szCs w:val="20"/>
              </w:rPr>
            </w:pPr>
            <w:r w:rsidRPr="00551B09">
              <w:rPr>
                <w:rFonts w:ascii="Arial" w:eastAsia="Times New Roman" w:hAnsi="Arial" w:cs="Arial"/>
                <w:sz w:val="20"/>
                <w:szCs w:val="20"/>
              </w:rPr>
              <w:t>relevantních výstupů realizace jednotlivých aktivit</w:t>
            </w:r>
          </w:p>
        </w:tc>
      </w:tr>
      <w:tr w:rsidR="00551B09" w:rsidRPr="00551B09" w:rsidTr="00DF75BA">
        <w:trPr>
          <w:cantSplit/>
          <w:trHeight w:val="737"/>
        </w:trPr>
        <w:tc>
          <w:tcPr>
            <w:tcW w:w="2098" w:type="dxa"/>
            <w:shd w:val="clear" w:color="auto" w:fill="F2F2F2" w:themeFill="background1" w:themeFillShade="F2"/>
            <w:vAlign w:val="center"/>
          </w:tcPr>
          <w:p w:rsidR="00551B09" w:rsidRPr="00551B09" w:rsidRDefault="00551B09" w:rsidP="00551B09">
            <w:pPr>
              <w:keepNext/>
              <w:keepLines/>
              <w:tabs>
                <w:tab w:val="num" w:pos="362"/>
                <w:tab w:val="num" w:pos="567"/>
              </w:tabs>
              <w:spacing w:before="120" w:after="120" w:line="240" w:lineRule="atLeast"/>
              <w:rPr>
                <w:rFonts w:ascii="Arial" w:eastAsia="Times New Roman" w:hAnsi="Arial" w:cs="Arial"/>
                <w:b/>
                <w:i/>
                <w:sz w:val="20"/>
                <w:szCs w:val="20"/>
              </w:rPr>
            </w:pPr>
            <w:r w:rsidRPr="00551B09">
              <w:rPr>
                <w:rFonts w:ascii="Arial" w:eastAsia="Times New Roman" w:hAnsi="Arial" w:cs="Arial"/>
                <w:b/>
                <w:i/>
                <w:sz w:val="20"/>
                <w:szCs w:val="20"/>
              </w:rPr>
              <w:t>Forma</w:t>
            </w:r>
          </w:p>
        </w:tc>
        <w:tc>
          <w:tcPr>
            <w:tcW w:w="7143" w:type="dxa"/>
            <w:vAlign w:val="center"/>
          </w:tcPr>
          <w:p w:rsidR="00551B09" w:rsidRPr="00551B09" w:rsidRDefault="00B42F30" w:rsidP="00551B09">
            <w:pPr>
              <w:keepNext/>
              <w:keepLines/>
              <w:numPr>
                <w:ilvl w:val="0"/>
                <w:numId w:val="23"/>
              </w:numPr>
              <w:spacing w:before="60" w:after="60" w:line="240" w:lineRule="atLeast"/>
              <w:ind w:left="341" w:hanging="284"/>
              <w:jc w:val="both"/>
              <w:rPr>
                <w:rFonts w:ascii="Arial" w:eastAsia="Times New Roman" w:hAnsi="Arial" w:cs="Arial"/>
                <w:sz w:val="20"/>
                <w:szCs w:val="20"/>
              </w:rPr>
            </w:pPr>
            <w:r>
              <w:rPr>
                <w:rFonts w:ascii="Arial" w:eastAsia="Times New Roman" w:hAnsi="Arial" w:cs="Arial"/>
                <w:sz w:val="20"/>
                <w:szCs w:val="20"/>
              </w:rPr>
              <w:t>U</w:t>
            </w:r>
            <w:r w:rsidR="00551B09" w:rsidRPr="00551B09">
              <w:rPr>
                <w:rFonts w:ascii="Arial" w:eastAsia="Times New Roman" w:hAnsi="Arial" w:cs="Arial"/>
                <w:sz w:val="20"/>
                <w:szCs w:val="20"/>
              </w:rPr>
              <w:t>vedení příslušných dokumentů na stránkách Ministerstva vnitra</w:t>
            </w:r>
          </w:p>
        </w:tc>
      </w:tr>
      <w:tr w:rsidR="00551B09" w:rsidRPr="00551B09" w:rsidTr="00DF75BA">
        <w:trPr>
          <w:cantSplit/>
          <w:trHeight w:val="737"/>
        </w:trPr>
        <w:tc>
          <w:tcPr>
            <w:tcW w:w="2098" w:type="dxa"/>
            <w:shd w:val="clear" w:color="auto" w:fill="F2F2F2" w:themeFill="background1" w:themeFillShade="F2"/>
            <w:vAlign w:val="center"/>
          </w:tcPr>
          <w:p w:rsidR="00551B09" w:rsidRPr="00551B09" w:rsidRDefault="00551B09" w:rsidP="00551B09">
            <w:pPr>
              <w:keepNext/>
              <w:keepLines/>
              <w:tabs>
                <w:tab w:val="num" w:pos="362"/>
                <w:tab w:val="num" w:pos="567"/>
              </w:tabs>
              <w:spacing w:before="120" w:after="120" w:line="240" w:lineRule="atLeast"/>
              <w:rPr>
                <w:rFonts w:ascii="Arial" w:eastAsia="Times New Roman" w:hAnsi="Arial" w:cs="Arial"/>
                <w:b/>
                <w:i/>
                <w:sz w:val="20"/>
                <w:szCs w:val="20"/>
              </w:rPr>
            </w:pPr>
            <w:r w:rsidRPr="00551B09">
              <w:rPr>
                <w:rFonts w:ascii="Arial" w:eastAsia="Times New Roman" w:hAnsi="Arial" w:cs="Arial"/>
                <w:b/>
                <w:i/>
                <w:sz w:val="20"/>
                <w:szCs w:val="20"/>
              </w:rPr>
              <w:t>Odpovědnost</w:t>
            </w:r>
          </w:p>
        </w:tc>
        <w:tc>
          <w:tcPr>
            <w:tcW w:w="7143" w:type="dxa"/>
            <w:vAlign w:val="center"/>
          </w:tcPr>
          <w:p w:rsidR="00551B09" w:rsidRPr="00551B09" w:rsidRDefault="00551B09" w:rsidP="00551B09">
            <w:pPr>
              <w:keepNext/>
              <w:keepLines/>
              <w:numPr>
                <w:ilvl w:val="0"/>
                <w:numId w:val="23"/>
              </w:numPr>
              <w:spacing w:before="60" w:after="60" w:line="240" w:lineRule="atLeast"/>
              <w:ind w:left="341" w:hanging="284"/>
              <w:jc w:val="both"/>
              <w:rPr>
                <w:rFonts w:ascii="Arial" w:eastAsia="Times New Roman" w:hAnsi="Arial" w:cs="Arial"/>
                <w:sz w:val="20"/>
                <w:szCs w:val="20"/>
              </w:rPr>
            </w:pPr>
            <w:r w:rsidRPr="00551B09">
              <w:rPr>
                <w:rFonts w:ascii="Arial" w:eastAsia="Times New Roman" w:hAnsi="Arial" w:cs="Arial"/>
                <w:sz w:val="20"/>
                <w:szCs w:val="20"/>
              </w:rPr>
              <w:t>Vedoucí realizace IP</w:t>
            </w:r>
          </w:p>
        </w:tc>
      </w:tr>
    </w:tbl>
    <w:p w:rsidR="004E76C5" w:rsidRDefault="004E76C5" w:rsidP="001C6A9B">
      <w:pPr>
        <w:rPr>
          <w:rFonts w:ascii="Arial" w:eastAsia="Times New Roman" w:hAnsi="Arial" w:cs="Arial"/>
          <w:b/>
          <w:sz w:val="20"/>
          <w:szCs w:val="20"/>
        </w:rPr>
      </w:pPr>
    </w:p>
    <w:p w:rsidR="001C6A9B" w:rsidRDefault="001C6A9B" w:rsidP="001C6A9B">
      <w:pPr>
        <w:rPr>
          <w:rFonts w:ascii="Arial" w:eastAsia="Times New Roman" w:hAnsi="Arial" w:cs="Arial"/>
          <w:sz w:val="20"/>
          <w:szCs w:val="20"/>
        </w:rPr>
      </w:pPr>
      <w:r>
        <w:rPr>
          <w:rFonts w:ascii="Arial" w:eastAsia="Times New Roman" w:hAnsi="Arial" w:cs="Arial"/>
          <w:b/>
          <w:sz w:val="20"/>
          <w:szCs w:val="20"/>
        </w:rPr>
        <w:t xml:space="preserve">Komunikační </w:t>
      </w:r>
      <w:r w:rsidRPr="00551B09">
        <w:rPr>
          <w:rFonts w:ascii="Arial" w:eastAsia="Times New Roman" w:hAnsi="Arial" w:cs="Arial"/>
          <w:b/>
          <w:sz w:val="20"/>
          <w:szCs w:val="20"/>
        </w:rPr>
        <w:t>aktivity</w:t>
      </w:r>
      <w:r w:rsidRPr="00551B09">
        <w:rPr>
          <w:rFonts w:ascii="Arial" w:eastAsia="Times New Roman" w:hAnsi="Arial" w:cs="Arial"/>
          <w:sz w:val="20"/>
          <w:szCs w:val="20"/>
        </w:rPr>
        <w:t xml:space="preserve"> </w:t>
      </w:r>
      <w:r>
        <w:rPr>
          <w:rFonts w:ascii="Arial" w:eastAsia="Times New Roman" w:hAnsi="Arial" w:cs="Arial"/>
          <w:sz w:val="20"/>
          <w:szCs w:val="20"/>
        </w:rPr>
        <w:t>specifické pro strategický cíl 1</w:t>
      </w:r>
      <w:r w:rsidRPr="00551B09">
        <w:rPr>
          <w:rFonts w:ascii="Arial" w:eastAsia="Times New Roman" w:hAnsi="Arial" w:cs="Arial"/>
          <w:sz w:val="20"/>
          <w:szCs w:val="20"/>
        </w:rPr>
        <w:t>:</w:t>
      </w:r>
      <w:r w:rsidR="004E76C5">
        <w:rPr>
          <w:rFonts w:ascii="Arial" w:eastAsia="Times New Roman" w:hAnsi="Arial" w:cs="Arial"/>
          <w:sz w:val="20"/>
          <w:szCs w:val="20"/>
        </w:rPr>
        <w:t xml:space="preserve"> </w:t>
      </w:r>
    </w:p>
    <w:tbl>
      <w:tblPr>
        <w:tblStyle w:val="TableGrid5"/>
        <w:tblW w:w="9241" w:type="dxa"/>
        <w:tblInd w:w="108" w:type="dxa"/>
        <w:tblLook w:val="04A0" w:firstRow="1" w:lastRow="0" w:firstColumn="1" w:lastColumn="0" w:noHBand="0" w:noVBand="1"/>
      </w:tblPr>
      <w:tblGrid>
        <w:gridCol w:w="2098"/>
        <w:gridCol w:w="7143"/>
      </w:tblGrid>
      <w:tr w:rsidR="004E76C5" w:rsidRPr="00551B09" w:rsidTr="003E6F3B">
        <w:trPr>
          <w:trHeight w:val="798"/>
        </w:trPr>
        <w:tc>
          <w:tcPr>
            <w:tcW w:w="9241" w:type="dxa"/>
            <w:gridSpan w:val="2"/>
            <w:shd w:val="clear" w:color="auto" w:fill="BFBFBF" w:themeFill="background1" w:themeFillShade="BF"/>
            <w:vAlign w:val="center"/>
          </w:tcPr>
          <w:p w:rsidR="004E76C5" w:rsidRPr="004E76C5" w:rsidRDefault="004E76C5" w:rsidP="004E76C5">
            <w:pPr>
              <w:spacing w:line="240" w:lineRule="atLeast"/>
              <w:rPr>
                <w:rFonts w:ascii="Arial" w:eastAsia="Times New Roman" w:hAnsi="Arial" w:cs="Arial"/>
                <w:b/>
                <w:sz w:val="24"/>
                <w:szCs w:val="24"/>
              </w:rPr>
            </w:pPr>
            <w:r w:rsidRPr="004E76C5">
              <w:rPr>
                <w:rFonts w:ascii="Arial" w:eastAsia="Times New Roman" w:hAnsi="Arial" w:cs="Arial"/>
                <w:b/>
                <w:sz w:val="20"/>
                <w:szCs w:val="20"/>
              </w:rPr>
              <w:t>3. Informování veřejnosti o aktivitách ve snižování administrativní zátěže podnikatelů (AZP) a činnosti Expertní skupiny pro snižování AZP</w:t>
            </w:r>
          </w:p>
        </w:tc>
      </w:tr>
      <w:tr w:rsidR="004E76C5" w:rsidRPr="00551B09" w:rsidTr="003E6F3B">
        <w:trPr>
          <w:trHeight w:val="737"/>
        </w:trPr>
        <w:tc>
          <w:tcPr>
            <w:tcW w:w="2098" w:type="dxa"/>
            <w:shd w:val="clear" w:color="auto" w:fill="F2F2F2" w:themeFill="background1" w:themeFillShade="F2"/>
            <w:vAlign w:val="center"/>
          </w:tcPr>
          <w:p w:rsidR="004E76C5" w:rsidRPr="004E76C5" w:rsidRDefault="004E76C5" w:rsidP="003E6F3B">
            <w:pPr>
              <w:tabs>
                <w:tab w:val="num" w:pos="362"/>
                <w:tab w:val="num" w:pos="567"/>
              </w:tabs>
              <w:spacing w:before="120" w:after="120" w:line="240" w:lineRule="atLeast"/>
              <w:rPr>
                <w:rFonts w:ascii="Arial" w:eastAsia="Times New Roman" w:hAnsi="Arial" w:cs="Arial"/>
                <w:b/>
                <w:i/>
                <w:sz w:val="20"/>
                <w:szCs w:val="20"/>
              </w:rPr>
            </w:pPr>
            <w:r w:rsidRPr="004E76C5">
              <w:rPr>
                <w:rFonts w:ascii="Arial" w:eastAsia="Times New Roman" w:hAnsi="Arial" w:cs="Arial"/>
                <w:b/>
                <w:i/>
                <w:sz w:val="20"/>
                <w:szCs w:val="20"/>
              </w:rPr>
              <w:t>Cíl</w:t>
            </w:r>
          </w:p>
        </w:tc>
        <w:tc>
          <w:tcPr>
            <w:tcW w:w="7143" w:type="dxa"/>
            <w:vAlign w:val="center"/>
          </w:tcPr>
          <w:p w:rsidR="004E76C5" w:rsidRPr="004E76C5" w:rsidRDefault="004E76C5" w:rsidP="003E6F3B">
            <w:pPr>
              <w:numPr>
                <w:ilvl w:val="0"/>
                <w:numId w:val="23"/>
              </w:numPr>
              <w:spacing w:before="60" w:after="60" w:line="240" w:lineRule="atLeast"/>
              <w:ind w:left="341" w:hanging="284"/>
              <w:jc w:val="both"/>
              <w:rPr>
                <w:rFonts w:ascii="Arial" w:eastAsia="Times New Roman" w:hAnsi="Arial" w:cs="Arial"/>
                <w:sz w:val="20"/>
                <w:szCs w:val="20"/>
              </w:rPr>
            </w:pPr>
            <w:r w:rsidRPr="004E76C5">
              <w:rPr>
                <w:rFonts w:ascii="Arial" w:eastAsia="Times New Roman" w:hAnsi="Arial" w:cs="Arial"/>
                <w:sz w:val="20"/>
                <w:szCs w:val="20"/>
              </w:rPr>
              <w:t>Informování zejména podnikatelské veřejnosti o aktivitách státní správy ve snižování AZP, včetně spolupráce s podnikateli</w:t>
            </w:r>
          </w:p>
        </w:tc>
      </w:tr>
      <w:tr w:rsidR="004E76C5" w:rsidRPr="00551B09" w:rsidTr="003E6F3B">
        <w:trPr>
          <w:trHeight w:val="737"/>
        </w:trPr>
        <w:tc>
          <w:tcPr>
            <w:tcW w:w="2098" w:type="dxa"/>
            <w:shd w:val="clear" w:color="auto" w:fill="F2F2F2" w:themeFill="background1" w:themeFillShade="F2"/>
            <w:vAlign w:val="center"/>
          </w:tcPr>
          <w:p w:rsidR="004E76C5" w:rsidRPr="004E76C5" w:rsidRDefault="004E76C5" w:rsidP="003E6F3B">
            <w:pPr>
              <w:tabs>
                <w:tab w:val="num" w:pos="362"/>
                <w:tab w:val="num" w:pos="567"/>
              </w:tabs>
              <w:spacing w:before="120" w:after="120" w:line="240" w:lineRule="atLeast"/>
              <w:rPr>
                <w:rFonts w:ascii="Arial" w:eastAsia="Times New Roman" w:hAnsi="Arial" w:cs="Arial"/>
                <w:b/>
                <w:i/>
                <w:sz w:val="20"/>
                <w:szCs w:val="20"/>
              </w:rPr>
            </w:pPr>
            <w:r w:rsidRPr="004E76C5">
              <w:rPr>
                <w:rFonts w:ascii="Arial" w:eastAsia="Times New Roman" w:hAnsi="Arial" w:cs="Arial"/>
                <w:b/>
                <w:i/>
                <w:sz w:val="20"/>
                <w:szCs w:val="20"/>
              </w:rPr>
              <w:t>Časový rámec</w:t>
            </w:r>
          </w:p>
        </w:tc>
        <w:tc>
          <w:tcPr>
            <w:tcW w:w="7143" w:type="dxa"/>
            <w:vAlign w:val="center"/>
          </w:tcPr>
          <w:p w:rsidR="004E76C5" w:rsidRPr="004E76C5" w:rsidRDefault="004E76C5" w:rsidP="003E6F3B">
            <w:pPr>
              <w:numPr>
                <w:ilvl w:val="0"/>
                <w:numId w:val="23"/>
              </w:numPr>
              <w:spacing w:before="60" w:after="60" w:line="240" w:lineRule="atLeast"/>
              <w:ind w:left="341" w:hanging="284"/>
              <w:jc w:val="both"/>
              <w:rPr>
                <w:rFonts w:ascii="Arial" w:eastAsia="Times New Roman" w:hAnsi="Arial" w:cs="Arial"/>
                <w:sz w:val="20"/>
                <w:szCs w:val="20"/>
              </w:rPr>
            </w:pPr>
            <w:r w:rsidRPr="004E76C5">
              <w:rPr>
                <w:rFonts w:ascii="Arial" w:eastAsia="Times New Roman" w:hAnsi="Arial" w:cs="Arial"/>
                <w:sz w:val="20"/>
                <w:szCs w:val="20"/>
              </w:rPr>
              <w:t>Průběžně dle potřeby</w:t>
            </w:r>
          </w:p>
        </w:tc>
      </w:tr>
      <w:tr w:rsidR="004E76C5" w:rsidRPr="00551B09" w:rsidTr="003E6F3B">
        <w:trPr>
          <w:trHeight w:val="737"/>
        </w:trPr>
        <w:tc>
          <w:tcPr>
            <w:tcW w:w="2098" w:type="dxa"/>
            <w:shd w:val="clear" w:color="auto" w:fill="F2F2F2" w:themeFill="background1" w:themeFillShade="F2"/>
            <w:vAlign w:val="center"/>
          </w:tcPr>
          <w:p w:rsidR="004E76C5" w:rsidRPr="004E76C5" w:rsidRDefault="004E76C5" w:rsidP="003E6F3B">
            <w:pPr>
              <w:tabs>
                <w:tab w:val="num" w:pos="362"/>
                <w:tab w:val="num" w:pos="567"/>
              </w:tabs>
              <w:spacing w:before="120" w:after="120" w:line="240" w:lineRule="atLeast"/>
              <w:rPr>
                <w:rFonts w:ascii="Arial" w:eastAsia="Times New Roman" w:hAnsi="Arial" w:cs="Arial"/>
                <w:b/>
                <w:i/>
                <w:sz w:val="20"/>
                <w:szCs w:val="20"/>
              </w:rPr>
            </w:pPr>
            <w:r w:rsidRPr="004E76C5">
              <w:rPr>
                <w:rFonts w:ascii="Arial" w:eastAsia="Times New Roman" w:hAnsi="Arial" w:cs="Arial"/>
                <w:b/>
                <w:i/>
                <w:sz w:val="20"/>
                <w:szCs w:val="20"/>
              </w:rPr>
              <w:t>Obsah</w:t>
            </w:r>
          </w:p>
        </w:tc>
        <w:tc>
          <w:tcPr>
            <w:tcW w:w="7143" w:type="dxa"/>
            <w:vAlign w:val="center"/>
          </w:tcPr>
          <w:p w:rsidR="004E76C5" w:rsidRPr="004E76C5" w:rsidRDefault="004E76C5" w:rsidP="004E76C5">
            <w:pPr>
              <w:numPr>
                <w:ilvl w:val="0"/>
                <w:numId w:val="23"/>
              </w:numPr>
              <w:spacing w:before="60" w:after="60" w:line="240" w:lineRule="atLeast"/>
              <w:ind w:left="341" w:hanging="284"/>
              <w:jc w:val="both"/>
              <w:rPr>
                <w:rFonts w:ascii="Arial" w:eastAsia="Times New Roman" w:hAnsi="Arial" w:cs="Arial"/>
                <w:sz w:val="20"/>
                <w:szCs w:val="20"/>
              </w:rPr>
            </w:pPr>
            <w:r w:rsidRPr="004E76C5">
              <w:rPr>
                <w:rFonts w:ascii="Arial" w:eastAsia="Times New Roman" w:hAnsi="Arial" w:cs="Arial"/>
                <w:sz w:val="20"/>
                <w:szCs w:val="20"/>
              </w:rPr>
              <w:t>Zprávy o snižování AZP včetně návrhů dalšího postupu</w:t>
            </w:r>
          </w:p>
          <w:p w:rsidR="004E76C5" w:rsidRPr="004E76C5" w:rsidRDefault="004E76C5" w:rsidP="004E76C5">
            <w:pPr>
              <w:numPr>
                <w:ilvl w:val="0"/>
                <w:numId w:val="23"/>
              </w:numPr>
              <w:spacing w:before="60" w:after="60" w:line="240" w:lineRule="atLeast"/>
              <w:ind w:left="341" w:hanging="284"/>
              <w:jc w:val="both"/>
              <w:rPr>
                <w:rFonts w:ascii="Arial" w:eastAsia="Times New Roman" w:hAnsi="Arial" w:cs="Arial"/>
                <w:sz w:val="20"/>
                <w:szCs w:val="20"/>
              </w:rPr>
            </w:pPr>
            <w:r w:rsidRPr="004E76C5">
              <w:rPr>
                <w:rFonts w:ascii="Arial" w:eastAsia="Times New Roman" w:hAnsi="Arial" w:cs="Arial"/>
                <w:sz w:val="20"/>
                <w:szCs w:val="20"/>
              </w:rPr>
              <w:t>Zápisy z jednání Expertní skupiny pro snižování AZP</w:t>
            </w:r>
          </w:p>
          <w:p w:rsidR="004E76C5" w:rsidRPr="004E76C5" w:rsidRDefault="004E76C5" w:rsidP="004E76C5">
            <w:pPr>
              <w:numPr>
                <w:ilvl w:val="0"/>
                <w:numId w:val="23"/>
              </w:numPr>
              <w:spacing w:before="60" w:after="60" w:line="240" w:lineRule="atLeast"/>
              <w:ind w:left="341" w:hanging="284"/>
              <w:jc w:val="both"/>
              <w:rPr>
                <w:rFonts w:ascii="Arial" w:eastAsia="Times New Roman" w:hAnsi="Arial" w:cs="Arial"/>
                <w:sz w:val="20"/>
                <w:szCs w:val="20"/>
              </w:rPr>
            </w:pPr>
            <w:r w:rsidRPr="004E76C5">
              <w:rPr>
                <w:rFonts w:ascii="Arial" w:eastAsia="Times New Roman" w:hAnsi="Arial" w:cs="Arial"/>
                <w:sz w:val="20"/>
                <w:szCs w:val="20"/>
              </w:rPr>
              <w:t>Informace o realizovaných opatřeních a aktuálně řešených tématech</w:t>
            </w:r>
          </w:p>
          <w:p w:rsidR="004E76C5" w:rsidRPr="004E76C5" w:rsidRDefault="004E76C5" w:rsidP="004E76C5">
            <w:pPr>
              <w:numPr>
                <w:ilvl w:val="0"/>
                <w:numId w:val="23"/>
              </w:numPr>
              <w:spacing w:before="60" w:after="60" w:line="240" w:lineRule="atLeast"/>
              <w:ind w:left="341" w:hanging="284"/>
              <w:jc w:val="both"/>
              <w:rPr>
                <w:rFonts w:ascii="Arial" w:eastAsia="Times New Roman" w:hAnsi="Arial" w:cs="Arial"/>
                <w:sz w:val="20"/>
                <w:szCs w:val="20"/>
              </w:rPr>
            </w:pPr>
            <w:r w:rsidRPr="004E76C5">
              <w:rPr>
                <w:rFonts w:ascii="Arial" w:eastAsia="Times New Roman" w:hAnsi="Arial" w:cs="Arial"/>
                <w:sz w:val="20"/>
                <w:szCs w:val="20"/>
              </w:rPr>
              <w:t>Informace o účasti na odborných konferencích</w:t>
            </w:r>
          </w:p>
        </w:tc>
      </w:tr>
      <w:tr w:rsidR="004E76C5" w:rsidRPr="00551B09" w:rsidTr="003E6F3B">
        <w:trPr>
          <w:trHeight w:val="737"/>
        </w:trPr>
        <w:tc>
          <w:tcPr>
            <w:tcW w:w="2098" w:type="dxa"/>
            <w:shd w:val="clear" w:color="auto" w:fill="F2F2F2" w:themeFill="background1" w:themeFillShade="F2"/>
            <w:vAlign w:val="center"/>
          </w:tcPr>
          <w:p w:rsidR="004E76C5" w:rsidRPr="004E76C5" w:rsidRDefault="004E76C5" w:rsidP="003E6F3B">
            <w:pPr>
              <w:tabs>
                <w:tab w:val="num" w:pos="362"/>
                <w:tab w:val="num" w:pos="567"/>
              </w:tabs>
              <w:spacing w:before="120" w:after="120" w:line="240" w:lineRule="atLeast"/>
              <w:rPr>
                <w:rFonts w:ascii="Arial" w:eastAsia="Times New Roman" w:hAnsi="Arial" w:cs="Arial"/>
                <w:b/>
                <w:i/>
                <w:sz w:val="20"/>
                <w:szCs w:val="20"/>
              </w:rPr>
            </w:pPr>
            <w:r w:rsidRPr="004E76C5">
              <w:rPr>
                <w:rFonts w:ascii="Arial" w:eastAsia="Times New Roman" w:hAnsi="Arial" w:cs="Arial"/>
                <w:b/>
                <w:i/>
                <w:sz w:val="20"/>
                <w:szCs w:val="20"/>
              </w:rPr>
              <w:t>Forma</w:t>
            </w:r>
          </w:p>
        </w:tc>
        <w:tc>
          <w:tcPr>
            <w:tcW w:w="7143" w:type="dxa"/>
            <w:vAlign w:val="center"/>
          </w:tcPr>
          <w:p w:rsidR="004E76C5" w:rsidRPr="004E76C5" w:rsidRDefault="004E76C5" w:rsidP="003E6F3B">
            <w:pPr>
              <w:numPr>
                <w:ilvl w:val="0"/>
                <w:numId w:val="23"/>
              </w:numPr>
              <w:spacing w:before="60" w:after="60" w:line="240" w:lineRule="atLeast"/>
              <w:ind w:left="341" w:hanging="284"/>
              <w:jc w:val="both"/>
              <w:rPr>
                <w:rFonts w:ascii="Arial" w:eastAsia="Times New Roman" w:hAnsi="Arial" w:cs="Arial"/>
                <w:sz w:val="20"/>
                <w:szCs w:val="20"/>
              </w:rPr>
            </w:pPr>
            <w:r w:rsidRPr="004E76C5">
              <w:rPr>
                <w:rFonts w:ascii="Arial" w:eastAsia="Times New Roman" w:hAnsi="Arial" w:cs="Arial"/>
                <w:sz w:val="20"/>
                <w:szCs w:val="20"/>
              </w:rPr>
              <w:t>Články v tisku (dle aktuálních témat)</w:t>
            </w:r>
          </w:p>
          <w:p w:rsidR="004E76C5" w:rsidRPr="004E76C5" w:rsidRDefault="004E76C5" w:rsidP="003E6F3B">
            <w:pPr>
              <w:numPr>
                <w:ilvl w:val="0"/>
                <w:numId w:val="23"/>
              </w:numPr>
              <w:spacing w:before="60" w:after="60" w:line="240" w:lineRule="atLeast"/>
              <w:ind w:left="341" w:hanging="284"/>
              <w:jc w:val="both"/>
              <w:rPr>
                <w:rFonts w:ascii="Arial" w:eastAsia="Times New Roman" w:hAnsi="Arial" w:cs="Arial"/>
                <w:sz w:val="20"/>
                <w:szCs w:val="20"/>
              </w:rPr>
            </w:pPr>
            <w:r w:rsidRPr="004E76C5">
              <w:rPr>
                <w:rFonts w:ascii="Arial" w:eastAsia="Times New Roman" w:hAnsi="Arial" w:cs="Arial"/>
                <w:sz w:val="20"/>
                <w:szCs w:val="20"/>
              </w:rPr>
              <w:t>Účast na odborných konferencích (dle aktuálních témat)</w:t>
            </w:r>
          </w:p>
          <w:p w:rsidR="004E76C5" w:rsidRPr="004E76C5" w:rsidRDefault="004E76C5" w:rsidP="003E6F3B">
            <w:pPr>
              <w:numPr>
                <w:ilvl w:val="0"/>
                <w:numId w:val="23"/>
              </w:numPr>
              <w:spacing w:before="60" w:after="60" w:line="240" w:lineRule="atLeast"/>
              <w:ind w:left="341" w:hanging="284"/>
              <w:jc w:val="both"/>
              <w:rPr>
                <w:rFonts w:ascii="Arial" w:eastAsia="Times New Roman" w:hAnsi="Arial" w:cs="Arial"/>
                <w:sz w:val="20"/>
                <w:szCs w:val="20"/>
              </w:rPr>
            </w:pPr>
            <w:r w:rsidRPr="004E76C5">
              <w:rPr>
                <w:rFonts w:ascii="Arial" w:eastAsia="Times New Roman" w:hAnsi="Arial" w:cs="Arial"/>
                <w:sz w:val="20"/>
                <w:szCs w:val="20"/>
              </w:rPr>
              <w:t xml:space="preserve">Informace na webových stránkách </w:t>
            </w:r>
            <w:hyperlink r:id="rId15" w:history="1">
              <w:r w:rsidRPr="004E76C5">
                <w:rPr>
                  <w:rStyle w:val="Hypertextovodkaz"/>
                  <w:rFonts w:ascii="Arial" w:eastAsia="Times New Roman" w:hAnsi="Arial" w:cs="Arial"/>
                  <w:sz w:val="20"/>
                  <w:szCs w:val="20"/>
                </w:rPr>
                <w:t>www.mpo.cz</w:t>
              </w:r>
            </w:hyperlink>
            <w:r w:rsidRPr="004E76C5">
              <w:rPr>
                <w:rFonts w:ascii="Arial" w:eastAsia="Times New Roman" w:hAnsi="Arial" w:cs="Arial"/>
                <w:sz w:val="20"/>
                <w:szCs w:val="20"/>
              </w:rPr>
              <w:t xml:space="preserve"> případně na </w:t>
            </w:r>
            <w:hyperlink r:id="rId16" w:history="1">
              <w:r w:rsidRPr="004E76C5">
                <w:rPr>
                  <w:rStyle w:val="Hypertextovodkaz"/>
                  <w:rFonts w:ascii="Arial" w:eastAsia="Times New Roman" w:hAnsi="Arial" w:cs="Arial"/>
                  <w:sz w:val="20"/>
                  <w:szCs w:val="20"/>
                </w:rPr>
                <w:t>www.businessinfo.cz</w:t>
              </w:r>
            </w:hyperlink>
          </w:p>
        </w:tc>
      </w:tr>
      <w:tr w:rsidR="004E76C5" w:rsidRPr="00551B09" w:rsidTr="003E6F3B">
        <w:trPr>
          <w:trHeight w:val="737"/>
        </w:trPr>
        <w:tc>
          <w:tcPr>
            <w:tcW w:w="2098" w:type="dxa"/>
            <w:shd w:val="clear" w:color="auto" w:fill="F2F2F2" w:themeFill="background1" w:themeFillShade="F2"/>
            <w:vAlign w:val="center"/>
          </w:tcPr>
          <w:p w:rsidR="004E76C5" w:rsidRPr="004E76C5" w:rsidRDefault="004E76C5" w:rsidP="003E6F3B">
            <w:pPr>
              <w:tabs>
                <w:tab w:val="num" w:pos="362"/>
                <w:tab w:val="num" w:pos="567"/>
              </w:tabs>
              <w:spacing w:before="120" w:after="120" w:line="240" w:lineRule="atLeast"/>
              <w:rPr>
                <w:rFonts w:ascii="Arial" w:eastAsia="Times New Roman" w:hAnsi="Arial" w:cs="Arial"/>
                <w:b/>
                <w:i/>
                <w:sz w:val="20"/>
                <w:szCs w:val="20"/>
              </w:rPr>
            </w:pPr>
            <w:r w:rsidRPr="004E76C5">
              <w:rPr>
                <w:rFonts w:ascii="Arial" w:eastAsia="Times New Roman" w:hAnsi="Arial" w:cs="Arial"/>
                <w:b/>
                <w:i/>
                <w:sz w:val="20"/>
                <w:szCs w:val="20"/>
              </w:rPr>
              <w:t>Odpovědnost</w:t>
            </w:r>
          </w:p>
        </w:tc>
        <w:tc>
          <w:tcPr>
            <w:tcW w:w="7143" w:type="dxa"/>
            <w:vAlign w:val="center"/>
          </w:tcPr>
          <w:p w:rsidR="004E76C5" w:rsidRPr="004E76C5" w:rsidRDefault="004E76C5" w:rsidP="003E6F3B">
            <w:pPr>
              <w:numPr>
                <w:ilvl w:val="0"/>
                <w:numId w:val="23"/>
              </w:numPr>
              <w:spacing w:before="60" w:after="60" w:line="240" w:lineRule="atLeast"/>
              <w:ind w:left="341" w:hanging="284"/>
              <w:jc w:val="both"/>
              <w:rPr>
                <w:rFonts w:ascii="Arial" w:eastAsia="Times New Roman" w:hAnsi="Arial" w:cs="Arial"/>
                <w:sz w:val="20"/>
                <w:szCs w:val="20"/>
              </w:rPr>
            </w:pPr>
            <w:r w:rsidRPr="004E76C5">
              <w:rPr>
                <w:rFonts w:ascii="Arial" w:eastAsia="Times New Roman" w:hAnsi="Arial" w:cs="Arial"/>
                <w:sz w:val="20"/>
                <w:szCs w:val="20"/>
              </w:rPr>
              <w:t>Ministerstvo průmyslu a obchodu</w:t>
            </w:r>
          </w:p>
        </w:tc>
      </w:tr>
    </w:tbl>
    <w:p w:rsidR="004E76C5" w:rsidRDefault="004E76C5" w:rsidP="001C6A9B">
      <w:pPr>
        <w:rPr>
          <w:rFonts w:ascii="Arial" w:eastAsia="Times New Roman" w:hAnsi="Arial" w:cs="Arial"/>
          <w:sz w:val="20"/>
          <w:szCs w:val="20"/>
        </w:rPr>
      </w:pPr>
    </w:p>
    <w:p w:rsidR="004E76C5" w:rsidRDefault="004E76C5">
      <w:r>
        <w:br w:type="page"/>
      </w:r>
    </w:p>
    <w:tbl>
      <w:tblPr>
        <w:tblStyle w:val="TableGrid5"/>
        <w:tblW w:w="9241" w:type="dxa"/>
        <w:tblInd w:w="108" w:type="dxa"/>
        <w:tblLook w:val="04A0" w:firstRow="1" w:lastRow="0" w:firstColumn="1" w:lastColumn="0" w:noHBand="0" w:noVBand="1"/>
      </w:tblPr>
      <w:tblGrid>
        <w:gridCol w:w="2098"/>
        <w:gridCol w:w="7143"/>
      </w:tblGrid>
      <w:tr w:rsidR="001C6A9B" w:rsidRPr="00551B09" w:rsidTr="002D6B8E">
        <w:trPr>
          <w:trHeight w:val="798"/>
        </w:trPr>
        <w:tc>
          <w:tcPr>
            <w:tcW w:w="9241" w:type="dxa"/>
            <w:gridSpan w:val="2"/>
            <w:shd w:val="clear" w:color="auto" w:fill="BFBFBF" w:themeFill="background1" w:themeFillShade="BF"/>
            <w:vAlign w:val="center"/>
          </w:tcPr>
          <w:p w:rsidR="001C6A9B" w:rsidRPr="004E76C5" w:rsidRDefault="004E76C5" w:rsidP="002D6B8E">
            <w:pPr>
              <w:spacing w:line="240" w:lineRule="atLeast"/>
              <w:rPr>
                <w:rFonts w:ascii="Arial" w:eastAsia="Times New Roman" w:hAnsi="Arial" w:cs="Arial"/>
                <w:b/>
                <w:sz w:val="24"/>
                <w:szCs w:val="24"/>
              </w:rPr>
            </w:pPr>
            <w:r w:rsidRPr="004E76C5">
              <w:rPr>
                <w:rFonts w:ascii="Arial" w:eastAsia="Times New Roman" w:hAnsi="Arial" w:cs="Arial"/>
                <w:b/>
                <w:sz w:val="20"/>
                <w:szCs w:val="20"/>
              </w:rPr>
              <w:lastRenderedPageBreak/>
              <w:t>4</w:t>
            </w:r>
            <w:r w:rsidR="001C6A9B" w:rsidRPr="004E76C5">
              <w:rPr>
                <w:rFonts w:ascii="Arial" w:eastAsia="Times New Roman" w:hAnsi="Arial" w:cs="Arial"/>
                <w:b/>
                <w:sz w:val="20"/>
                <w:szCs w:val="20"/>
              </w:rPr>
              <w:t xml:space="preserve">. </w:t>
            </w:r>
            <w:r w:rsidRPr="004E76C5">
              <w:rPr>
                <w:rFonts w:ascii="Arial" w:eastAsia="Times New Roman" w:hAnsi="Arial" w:cs="Arial"/>
                <w:b/>
                <w:sz w:val="20"/>
                <w:szCs w:val="20"/>
              </w:rPr>
              <w:t>Informování zástupců státní správy o postupech ve snižování AZP</w:t>
            </w:r>
          </w:p>
        </w:tc>
      </w:tr>
      <w:tr w:rsidR="004E76C5" w:rsidRPr="00551B09" w:rsidTr="002D6B8E">
        <w:trPr>
          <w:trHeight w:val="737"/>
        </w:trPr>
        <w:tc>
          <w:tcPr>
            <w:tcW w:w="2098" w:type="dxa"/>
            <w:shd w:val="clear" w:color="auto" w:fill="F2F2F2" w:themeFill="background1" w:themeFillShade="F2"/>
            <w:vAlign w:val="center"/>
          </w:tcPr>
          <w:p w:rsidR="004E76C5" w:rsidRPr="00551B09" w:rsidRDefault="004E76C5" w:rsidP="002D6B8E">
            <w:pPr>
              <w:tabs>
                <w:tab w:val="num" w:pos="362"/>
                <w:tab w:val="num" w:pos="567"/>
              </w:tabs>
              <w:spacing w:before="120" w:after="120" w:line="240" w:lineRule="atLeast"/>
              <w:rPr>
                <w:rFonts w:ascii="Arial" w:eastAsia="Times New Roman" w:hAnsi="Arial" w:cs="Arial"/>
                <w:b/>
                <w:i/>
                <w:sz w:val="20"/>
                <w:szCs w:val="20"/>
              </w:rPr>
            </w:pPr>
            <w:r w:rsidRPr="00551B09">
              <w:rPr>
                <w:rFonts w:ascii="Arial" w:eastAsia="Times New Roman" w:hAnsi="Arial" w:cs="Arial"/>
                <w:b/>
                <w:i/>
                <w:sz w:val="20"/>
                <w:szCs w:val="20"/>
              </w:rPr>
              <w:t>Cíl</w:t>
            </w:r>
          </w:p>
        </w:tc>
        <w:tc>
          <w:tcPr>
            <w:tcW w:w="7143" w:type="dxa"/>
            <w:vAlign w:val="center"/>
          </w:tcPr>
          <w:p w:rsidR="004E76C5" w:rsidRPr="004E76C5" w:rsidRDefault="004E76C5" w:rsidP="003E6F3B">
            <w:pPr>
              <w:numPr>
                <w:ilvl w:val="0"/>
                <w:numId w:val="23"/>
              </w:numPr>
              <w:spacing w:before="60" w:after="60" w:line="240" w:lineRule="atLeast"/>
              <w:ind w:left="341" w:hanging="284"/>
              <w:jc w:val="both"/>
              <w:rPr>
                <w:rFonts w:ascii="Arial" w:eastAsia="Times New Roman" w:hAnsi="Arial" w:cs="Arial"/>
                <w:sz w:val="20"/>
                <w:szCs w:val="20"/>
              </w:rPr>
            </w:pPr>
            <w:r w:rsidRPr="004E76C5">
              <w:rPr>
                <w:rFonts w:ascii="Arial" w:eastAsia="Times New Roman" w:hAnsi="Arial" w:cs="Arial"/>
                <w:sz w:val="20"/>
                <w:szCs w:val="20"/>
              </w:rPr>
              <w:t>Průběžné informování zástupců státní správy o krocích, cílech a dalších postupech ve snižování AZP. Cílem je zajištění průběžné spolupráce napříč veřejnou správou a sdílení aktuálních informací v agendě snižování AZP.</w:t>
            </w:r>
          </w:p>
        </w:tc>
      </w:tr>
      <w:tr w:rsidR="004E76C5" w:rsidRPr="00551B09" w:rsidTr="002D6B8E">
        <w:trPr>
          <w:trHeight w:val="737"/>
        </w:trPr>
        <w:tc>
          <w:tcPr>
            <w:tcW w:w="2098" w:type="dxa"/>
            <w:shd w:val="clear" w:color="auto" w:fill="F2F2F2" w:themeFill="background1" w:themeFillShade="F2"/>
            <w:vAlign w:val="center"/>
          </w:tcPr>
          <w:p w:rsidR="004E76C5" w:rsidRPr="00551B09" w:rsidRDefault="004E76C5" w:rsidP="002D6B8E">
            <w:pPr>
              <w:tabs>
                <w:tab w:val="num" w:pos="362"/>
                <w:tab w:val="num" w:pos="567"/>
              </w:tabs>
              <w:spacing w:before="120" w:after="120" w:line="240" w:lineRule="atLeast"/>
              <w:rPr>
                <w:rFonts w:ascii="Arial" w:eastAsia="Times New Roman" w:hAnsi="Arial" w:cs="Arial"/>
                <w:b/>
                <w:i/>
                <w:sz w:val="20"/>
                <w:szCs w:val="20"/>
              </w:rPr>
            </w:pPr>
            <w:r w:rsidRPr="00551B09">
              <w:rPr>
                <w:rFonts w:ascii="Arial" w:eastAsia="Times New Roman" w:hAnsi="Arial" w:cs="Arial"/>
                <w:b/>
                <w:i/>
                <w:sz w:val="20"/>
                <w:szCs w:val="20"/>
              </w:rPr>
              <w:t>Časový rámec</w:t>
            </w:r>
          </w:p>
        </w:tc>
        <w:tc>
          <w:tcPr>
            <w:tcW w:w="7143" w:type="dxa"/>
            <w:vAlign w:val="center"/>
          </w:tcPr>
          <w:p w:rsidR="004E76C5" w:rsidRPr="004E76C5" w:rsidRDefault="004E76C5" w:rsidP="003E6F3B">
            <w:pPr>
              <w:numPr>
                <w:ilvl w:val="0"/>
                <w:numId w:val="23"/>
              </w:numPr>
              <w:spacing w:before="60" w:after="60" w:line="240" w:lineRule="atLeast"/>
              <w:ind w:left="341" w:hanging="284"/>
              <w:jc w:val="both"/>
              <w:rPr>
                <w:rFonts w:ascii="Arial" w:eastAsia="Times New Roman" w:hAnsi="Arial" w:cs="Arial"/>
                <w:sz w:val="20"/>
                <w:szCs w:val="20"/>
              </w:rPr>
            </w:pPr>
            <w:r w:rsidRPr="004E76C5">
              <w:rPr>
                <w:rFonts w:ascii="Arial" w:eastAsia="Times New Roman" w:hAnsi="Arial" w:cs="Arial"/>
                <w:sz w:val="20"/>
                <w:szCs w:val="20"/>
              </w:rPr>
              <w:t>Průběžně dle potřeby</w:t>
            </w:r>
          </w:p>
        </w:tc>
      </w:tr>
      <w:tr w:rsidR="004E76C5" w:rsidRPr="00551B09" w:rsidTr="002D6B8E">
        <w:trPr>
          <w:trHeight w:val="737"/>
        </w:trPr>
        <w:tc>
          <w:tcPr>
            <w:tcW w:w="2098" w:type="dxa"/>
            <w:shd w:val="clear" w:color="auto" w:fill="F2F2F2" w:themeFill="background1" w:themeFillShade="F2"/>
            <w:vAlign w:val="center"/>
          </w:tcPr>
          <w:p w:rsidR="004E76C5" w:rsidRPr="00551B09" w:rsidRDefault="004E76C5" w:rsidP="002D6B8E">
            <w:pPr>
              <w:tabs>
                <w:tab w:val="num" w:pos="362"/>
                <w:tab w:val="num" w:pos="567"/>
              </w:tabs>
              <w:spacing w:before="120" w:after="120" w:line="240" w:lineRule="atLeast"/>
              <w:rPr>
                <w:rFonts w:ascii="Arial" w:eastAsia="Times New Roman" w:hAnsi="Arial" w:cs="Arial"/>
                <w:b/>
                <w:i/>
                <w:sz w:val="20"/>
                <w:szCs w:val="20"/>
              </w:rPr>
            </w:pPr>
            <w:r w:rsidRPr="00551B09">
              <w:rPr>
                <w:rFonts w:ascii="Arial" w:eastAsia="Times New Roman" w:hAnsi="Arial" w:cs="Arial"/>
                <w:b/>
                <w:i/>
                <w:sz w:val="20"/>
                <w:szCs w:val="20"/>
              </w:rPr>
              <w:t>Obsah</w:t>
            </w:r>
          </w:p>
        </w:tc>
        <w:tc>
          <w:tcPr>
            <w:tcW w:w="7143" w:type="dxa"/>
            <w:vAlign w:val="center"/>
          </w:tcPr>
          <w:p w:rsidR="004E76C5" w:rsidRPr="004E76C5" w:rsidRDefault="004E76C5" w:rsidP="003E6F3B">
            <w:pPr>
              <w:numPr>
                <w:ilvl w:val="0"/>
                <w:numId w:val="23"/>
              </w:numPr>
              <w:spacing w:before="60" w:after="60" w:line="240" w:lineRule="atLeast"/>
              <w:ind w:left="341" w:hanging="284"/>
              <w:jc w:val="both"/>
              <w:rPr>
                <w:rFonts w:ascii="Arial" w:eastAsia="Times New Roman" w:hAnsi="Arial" w:cs="Arial"/>
                <w:sz w:val="20"/>
                <w:szCs w:val="20"/>
              </w:rPr>
            </w:pPr>
            <w:r w:rsidRPr="004E76C5">
              <w:rPr>
                <w:rFonts w:ascii="Arial" w:eastAsia="Times New Roman" w:hAnsi="Arial" w:cs="Arial"/>
                <w:sz w:val="20"/>
                <w:szCs w:val="20"/>
              </w:rPr>
              <w:t>Zprávy o snižování AZP</w:t>
            </w:r>
          </w:p>
          <w:p w:rsidR="004E76C5" w:rsidRPr="004E76C5" w:rsidRDefault="004E76C5" w:rsidP="003E6F3B">
            <w:pPr>
              <w:numPr>
                <w:ilvl w:val="0"/>
                <w:numId w:val="23"/>
              </w:numPr>
              <w:spacing w:before="60" w:after="60" w:line="240" w:lineRule="atLeast"/>
              <w:ind w:left="341" w:hanging="284"/>
              <w:jc w:val="both"/>
              <w:rPr>
                <w:rFonts w:ascii="Arial" w:eastAsia="Times New Roman" w:hAnsi="Arial" w:cs="Arial"/>
                <w:sz w:val="20"/>
                <w:szCs w:val="20"/>
              </w:rPr>
            </w:pPr>
            <w:r w:rsidRPr="004E76C5">
              <w:rPr>
                <w:rFonts w:ascii="Arial" w:eastAsia="Times New Roman" w:hAnsi="Arial" w:cs="Arial"/>
                <w:sz w:val="20"/>
                <w:szCs w:val="20"/>
              </w:rPr>
              <w:t>Pokyny k dalšímu postupu ve snižování AZP</w:t>
            </w:r>
          </w:p>
        </w:tc>
      </w:tr>
      <w:tr w:rsidR="004E76C5" w:rsidRPr="00551B09" w:rsidTr="002D6B8E">
        <w:trPr>
          <w:trHeight w:val="737"/>
        </w:trPr>
        <w:tc>
          <w:tcPr>
            <w:tcW w:w="2098" w:type="dxa"/>
            <w:shd w:val="clear" w:color="auto" w:fill="F2F2F2" w:themeFill="background1" w:themeFillShade="F2"/>
            <w:vAlign w:val="center"/>
          </w:tcPr>
          <w:p w:rsidR="004E76C5" w:rsidRPr="00551B09" w:rsidRDefault="004E76C5" w:rsidP="002D6B8E">
            <w:pPr>
              <w:tabs>
                <w:tab w:val="num" w:pos="362"/>
                <w:tab w:val="num" w:pos="567"/>
              </w:tabs>
              <w:spacing w:before="120" w:after="120" w:line="240" w:lineRule="atLeast"/>
              <w:rPr>
                <w:rFonts w:ascii="Arial" w:eastAsia="Times New Roman" w:hAnsi="Arial" w:cs="Arial"/>
                <w:b/>
                <w:i/>
                <w:sz w:val="20"/>
                <w:szCs w:val="20"/>
              </w:rPr>
            </w:pPr>
            <w:r w:rsidRPr="00551B09">
              <w:rPr>
                <w:rFonts w:ascii="Arial" w:eastAsia="Times New Roman" w:hAnsi="Arial" w:cs="Arial"/>
                <w:b/>
                <w:i/>
                <w:sz w:val="20"/>
                <w:szCs w:val="20"/>
              </w:rPr>
              <w:t>Forma</w:t>
            </w:r>
          </w:p>
        </w:tc>
        <w:tc>
          <w:tcPr>
            <w:tcW w:w="7143" w:type="dxa"/>
            <w:vAlign w:val="center"/>
          </w:tcPr>
          <w:p w:rsidR="004E76C5" w:rsidRPr="004E76C5" w:rsidRDefault="004E76C5" w:rsidP="003E6F3B">
            <w:pPr>
              <w:numPr>
                <w:ilvl w:val="0"/>
                <w:numId w:val="23"/>
              </w:numPr>
              <w:spacing w:before="60" w:after="60" w:line="240" w:lineRule="atLeast"/>
              <w:ind w:left="341" w:hanging="284"/>
              <w:jc w:val="both"/>
              <w:rPr>
                <w:rFonts w:ascii="Arial" w:eastAsia="Times New Roman" w:hAnsi="Arial" w:cs="Arial"/>
                <w:sz w:val="20"/>
                <w:szCs w:val="20"/>
              </w:rPr>
            </w:pPr>
            <w:r w:rsidRPr="004E76C5">
              <w:rPr>
                <w:rFonts w:ascii="Arial" w:eastAsia="Times New Roman" w:hAnsi="Arial" w:cs="Arial"/>
                <w:sz w:val="20"/>
                <w:szCs w:val="20"/>
              </w:rPr>
              <w:t xml:space="preserve"> Informace na webových stránkách </w:t>
            </w:r>
            <w:hyperlink r:id="rId17" w:history="1">
              <w:r w:rsidRPr="004E76C5">
                <w:rPr>
                  <w:rStyle w:val="Hypertextovodkaz"/>
                  <w:rFonts w:ascii="Arial" w:eastAsia="Times New Roman" w:hAnsi="Arial" w:cs="Arial"/>
                  <w:sz w:val="20"/>
                  <w:szCs w:val="20"/>
                </w:rPr>
                <w:t>www.mpo.cz</w:t>
              </w:r>
            </w:hyperlink>
            <w:r w:rsidRPr="004E76C5">
              <w:rPr>
                <w:rFonts w:ascii="Arial" w:eastAsia="Times New Roman" w:hAnsi="Arial" w:cs="Arial"/>
                <w:sz w:val="20"/>
                <w:szCs w:val="20"/>
              </w:rPr>
              <w:t xml:space="preserve"> případně na </w:t>
            </w:r>
            <w:hyperlink r:id="rId18" w:history="1">
              <w:r w:rsidRPr="004E76C5">
                <w:rPr>
                  <w:rStyle w:val="Hypertextovodkaz"/>
                  <w:rFonts w:ascii="Arial" w:eastAsia="Times New Roman" w:hAnsi="Arial" w:cs="Arial"/>
                  <w:sz w:val="20"/>
                  <w:szCs w:val="20"/>
                </w:rPr>
                <w:t>www.businessinfo.cz</w:t>
              </w:r>
            </w:hyperlink>
          </w:p>
          <w:p w:rsidR="004E76C5" w:rsidRPr="004E76C5" w:rsidRDefault="004E76C5" w:rsidP="003E6F3B">
            <w:pPr>
              <w:numPr>
                <w:ilvl w:val="0"/>
                <w:numId w:val="23"/>
              </w:numPr>
              <w:spacing w:before="60" w:after="60" w:line="240" w:lineRule="atLeast"/>
              <w:ind w:left="341" w:hanging="284"/>
              <w:jc w:val="both"/>
              <w:rPr>
                <w:rFonts w:ascii="Arial" w:eastAsia="Times New Roman" w:hAnsi="Arial" w:cs="Arial"/>
                <w:sz w:val="20"/>
                <w:szCs w:val="20"/>
              </w:rPr>
            </w:pPr>
            <w:r w:rsidRPr="004E76C5">
              <w:rPr>
                <w:rFonts w:ascii="Arial" w:eastAsia="Times New Roman" w:hAnsi="Arial" w:cs="Arial"/>
                <w:sz w:val="20"/>
                <w:szCs w:val="20"/>
              </w:rPr>
              <w:t>Přímá komunikace se zástupci státní správy zejména elektronickou formou</w:t>
            </w:r>
          </w:p>
        </w:tc>
      </w:tr>
      <w:tr w:rsidR="004E76C5" w:rsidRPr="00551B09" w:rsidTr="002D6B8E">
        <w:trPr>
          <w:trHeight w:val="737"/>
        </w:trPr>
        <w:tc>
          <w:tcPr>
            <w:tcW w:w="2098" w:type="dxa"/>
            <w:shd w:val="clear" w:color="auto" w:fill="F2F2F2" w:themeFill="background1" w:themeFillShade="F2"/>
            <w:vAlign w:val="center"/>
          </w:tcPr>
          <w:p w:rsidR="004E76C5" w:rsidRPr="00551B09" w:rsidRDefault="004E76C5" w:rsidP="002D6B8E">
            <w:pPr>
              <w:tabs>
                <w:tab w:val="num" w:pos="362"/>
                <w:tab w:val="num" w:pos="567"/>
              </w:tabs>
              <w:spacing w:before="120" w:after="120" w:line="240" w:lineRule="atLeast"/>
              <w:rPr>
                <w:rFonts w:ascii="Arial" w:eastAsia="Times New Roman" w:hAnsi="Arial" w:cs="Arial"/>
                <w:b/>
                <w:i/>
                <w:sz w:val="20"/>
                <w:szCs w:val="20"/>
              </w:rPr>
            </w:pPr>
            <w:r w:rsidRPr="00551B09">
              <w:rPr>
                <w:rFonts w:ascii="Arial" w:eastAsia="Times New Roman" w:hAnsi="Arial" w:cs="Arial"/>
                <w:b/>
                <w:i/>
                <w:sz w:val="20"/>
                <w:szCs w:val="20"/>
              </w:rPr>
              <w:t>Odpovědnost</w:t>
            </w:r>
          </w:p>
        </w:tc>
        <w:tc>
          <w:tcPr>
            <w:tcW w:w="7143" w:type="dxa"/>
            <w:vAlign w:val="center"/>
          </w:tcPr>
          <w:p w:rsidR="004E76C5" w:rsidRPr="004E76C5" w:rsidRDefault="004E76C5" w:rsidP="003E6F3B">
            <w:pPr>
              <w:numPr>
                <w:ilvl w:val="0"/>
                <w:numId w:val="23"/>
              </w:numPr>
              <w:spacing w:before="60" w:after="60" w:line="240" w:lineRule="atLeast"/>
              <w:ind w:left="341" w:hanging="284"/>
              <w:jc w:val="both"/>
              <w:rPr>
                <w:rFonts w:ascii="Arial" w:eastAsia="Times New Roman" w:hAnsi="Arial" w:cs="Arial"/>
                <w:sz w:val="20"/>
                <w:szCs w:val="20"/>
              </w:rPr>
            </w:pPr>
            <w:r w:rsidRPr="004E76C5">
              <w:rPr>
                <w:rFonts w:ascii="Arial" w:eastAsia="Times New Roman" w:hAnsi="Arial" w:cs="Arial"/>
                <w:sz w:val="20"/>
                <w:szCs w:val="20"/>
              </w:rPr>
              <w:t>Ministerstvo průmyslu a obchodu</w:t>
            </w:r>
          </w:p>
        </w:tc>
      </w:tr>
    </w:tbl>
    <w:p w:rsidR="001C6A9B" w:rsidRDefault="001C6A9B" w:rsidP="001C6A9B">
      <w:pPr>
        <w:rPr>
          <w:rFonts w:ascii="Arial" w:eastAsia="Times New Roman" w:hAnsi="Arial" w:cs="Arial"/>
          <w:sz w:val="20"/>
          <w:szCs w:val="20"/>
        </w:rPr>
      </w:pPr>
    </w:p>
    <w:tbl>
      <w:tblPr>
        <w:tblStyle w:val="TableGrid5"/>
        <w:tblW w:w="9241" w:type="dxa"/>
        <w:tblInd w:w="108" w:type="dxa"/>
        <w:tblLook w:val="04A0" w:firstRow="1" w:lastRow="0" w:firstColumn="1" w:lastColumn="0" w:noHBand="0" w:noVBand="1"/>
      </w:tblPr>
      <w:tblGrid>
        <w:gridCol w:w="2098"/>
        <w:gridCol w:w="7143"/>
      </w:tblGrid>
      <w:tr w:rsidR="001C6A9B" w:rsidRPr="00551B09" w:rsidTr="002D6B8E">
        <w:trPr>
          <w:trHeight w:val="798"/>
        </w:trPr>
        <w:tc>
          <w:tcPr>
            <w:tcW w:w="9241" w:type="dxa"/>
            <w:gridSpan w:val="2"/>
            <w:shd w:val="clear" w:color="auto" w:fill="BFBFBF" w:themeFill="background1" w:themeFillShade="BF"/>
            <w:vAlign w:val="center"/>
          </w:tcPr>
          <w:p w:rsidR="001C6A9B" w:rsidRPr="004E76C5" w:rsidRDefault="004E76C5" w:rsidP="002D6B8E">
            <w:pPr>
              <w:spacing w:line="240" w:lineRule="atLeast"/>
              <w:rPr>
                <w:rFonts w:ascii="Arial" w:eastAsia="Times New Roman" w:hAnsi="Arial" w:cs="Arial"/>
                <w:b/>
                <w:sz w:val="24"/>
                <w:szCs w:val="24"/>
              </w:rPr>
            </w:pPr>
            <w:r w:rsidRPr="004E76C5">
              <w:rPr>
                <w:rFonts w:ascii="Arial" w:eastAsia="Times New Roman" w:hAnsi="Arial" w:cs="Arial"/>
                <w:b/>
                <w:sz w:val="20"/>
                <w:szCs w:val="20"/>
              </w:rPr>
              <w:t>5</w:t>
            </w:r>
            <w:r w:rsidR="001C6A9B" w:rsidRPr="004E76C5">
              <w:rPr>
                <w:rFonts w:ascii="Arial" w:eastAsia="Times New Roman" w:hAnsi="Arial" w:cs="Arial"/>
                <w:b/>
                <w:sz w:val="20"/>
                <w:szCs w:val="20"/>
              </w:rPr>
              <w:t xml:space="preserve">. </w:t>
            </w:r>
            <w:r w:rsidRPr="004E76C5">
              <w:rPr>
                <w:rFonts w:ascii="Arial" w:eastAsia="Times New Roman" w:hAnsi="Arial" w:cs="Arial"/>
                <w:b/>
                <w:sz w:val="20"/>
                <w:szCs w:val="20"/>
              </w:rPr>
              <w:t>Informování zástupců ústředních správních úřadů o vývoji a hodnocení kvality zpracovávaných RIA a doporučeních pro zpracovatele RIA</w:t>
            </w:r>
          </w:p>
        </w:tc>
      </w:tr>
      <w:tr w:rsidR="004E76C5" w:rsidRPr="00551B09" w:rsidTr="002D6B8E">
        <w:trPr>
          <w:trHeight w:val="737"/>
        </w:trPr>
        <w:tc>
          <w:tcPr>
            <w:tcW w:w="2098" w:type="dxa"/>
            <w:shd w:val="clear" w:color="auto" w:fill="F2F2F2" w:themeFill="background1" w:themeFillShade="F2"/>
            <w:vAlign w:val="center"/>
          </w:tcPr>
          <w:p w:rsidR="004E76C5" w:rsidRPr="004E76C5" w:rsidRDefault="004E76C5" w:rsidP="002D6B8E">
            <w:pPr>
              <w:tabs>
                <w:tab w:val="num" w:pos="362"/>
                <w:tab w:val="num" w:pos="567"/>
              </w:tabs>
              <w:spacing w:before="120" w:after="120" w:line="240" w:lineRule="atLeast"/>
              <w:rPr>
                <w:rFonts w:ascii="Arial" w:eastAsia="Times New Roman" w:hAnsi="Arial" w:cs="Arial"/>
                <w:b/>
                <w:i/>
                <w:sz w:val="20"/>
                <w:szCs w:val="20"/>
              </w:rPr>
            </w:pPr>
            <w:r w:rsidRPr="004E76C5">
              <w:rPr>
                <w:rFonts w:ascii="Arial" w:eastAsia="Times New Roman" w:hAnsi="Arial" w:cs="Arial"/>
                <w:b/>
                <w:i/>
                <w:sz w:val="20"/>
                <w:szCs w:val="20"/>
              </w:rPr>
              <w:t>Cíl</w:t>
            </w:r>
          </w:p>
        </w:tc>
        <w:tc>
          <w:tcPr>
            <w:tcW w:w="7143" w:type="dxa"/>
            <w:vAlign w:val="center"/>
          </w:tcPr>
          <w:p w:rsidR="004E76C5" w:rsidRPr="004E76C5" w:rsidRDefault="004E76C5" w:rsidP="004E76C5">
            <w:pPr>
              <w:numPr>
                <w:ilvl w:val="0"/>
                <w:numId w:val="23"/>
              </w:numPr>
              <w:spacing w:before="60" w:after="60" w:line="240" w:lineRule="atLeast"/>
              <w:ind w:left="341" w:hanging="284"/>
              <w:jc w:val="both"/>
              <w:rPr>
                <w:rFonts w:ascii="Arial" w:eastAsia="Times New Roman" w:hAnsi="Arial" w:cs="Arial"/>
                <w:sz w:val="20"/>
                <w:szCs w:val="20"/>
              </w:rPr>
            </w:pPr>
            <w:r w:rsidRPr="004E76C5">
              <w:rPr>
                <w:rFonts w:ascii="Arial" w:eastAsia="Times New Roman" w:hAnsi="Arial" w:cs="Arial"/>
                <w:sz w:val="20"/>
                <w:szCs w:val="20"/>
              </w:rPr>
              <w:t>Informovat ÚSO o výsledcích přezkumu kvality RIA, nových projektech, metodách a dostupných nástrojích k provádění RIA. Cílem je zajištění průběžné horizontální spolupráce se zpracovateli RIA a sdílení aktuálních informací v oblasti RIA a regulatorní reformy obecně</w:t>
            </w:r>
            <w:r w:rsidRPr="004E76C5" w:rsidDel="00905F5F">
              <w:rPr>
                <w:rFonts w:ascii="Arial" w:eastAsia="Times New Roman" w:hAnsi="Arial" w:cs="Arial"/>
                <w:sz w:val="20"/>
                <w:szCs w:val="20"/>
              </w:rPr>
              <w:t xml:space="preserve"> </w:t>
            </w:r>
          </w:p>
        </w:tc>
      </w:tr>
      <w:tr w:rsidR="004E76C5" w:rsidRPr="00551B09" w:rsidTr="002D6B8E">
        <w:trPr>
          <w:trHeight w:val="737"/>
        </w:trPr>
        <w:tc>
          <w:tcPr>
            <w:tcW w:w="2098" w:type="dxa"/>
            <w:shd w:val="clear" w:color="auto" w:fill="F2F2F2" w:themeFill="background1" w:themeFillShade="F2"/>
            <w:vAlign w:val="center"/>
          </w:tcPr>
          <w:p w:rsidR="004E76C5" w:rsidRPr="004E76C5" w:rsidRDefault="004E76C5" w:rsidP="002D6B8E">
            <w:pPr>
              <w:tabs>
                <w:tab w:val="num" w:pos="362"/>
                <w:tab w:val="num" w:pos="567"/>
              </w:tabs>
              <w:spacing w:before="120" w:after="120" w:line="240" w:lineRule="atLeast"/>
              <w:rPr>
                <w:rFonts w:ascii="Arial" w:eastAsia="Times New Roman" w:hAnsi="Arial" w:cs="Arial"/>
                <w:b/>
                <w:i/>
                <w:sz w:val="20"/>
                <w:szCs w:val="20"/>
              </w:rPr>
            </w:pPr>
            <w:r w:rsidRPr="004E76C5">
              <w:rPr>
                <w:rFonts w:ascii="Arial" w:eastAsia="Times New Roman" w:hAnsi="Arial" w:cs="Arial"/>
                <w:b/>
                <w:i/>
                <w:sz w:val="20"/>
                <w:szCs w:val="20"/>
              </w:rPr>
              <w:t>Časový rámec</w:t>
            </w:r>
          </w:p>
        </w:tc>
        <w:tc>
          <w:tcPr>
            <w:tcW w:w="7143" w:type="dxa"/>
            <w:vAlign w:val="center"/>
          </w:tcPr>
          <w:p w:rsidR="004E76C5" w:rsidRPr="004E76C5" w:rsidRDefault="004E76C5" w:rsidP="003E6F3B">
            <w:pPr>
              <w:numPr>
                <w:ilvl w:val="0"/>
                <w:numId w:val="23"/>
              </w:numPr>
              <w:spacing w:before="60" w:after="60" w:line="240" w:lineRule="atLeast"/>
              <w:ind w:left="341" w:hanging="284"/>
              <w:jc w:val="both"/>
              <w:rPr>
                <w:rFonts w:ascii="Arial" w:eastAsia="Times New Roman" w:hAnsi="Arial" w:cs="Arial"/>
                <w:sz w:val="20"/>
                <w:szCs w:val="20"/>
              </w:rPr>
            </w:pPr>
            <w:r w:rsidRPr="004E76C5">
              <w:rPr>
                <w:rFonts w:ascii="Arial" w:eastAsia="Times New Roman" w:hAnsi="Arial" w:cs="Arial"/>
                <w:sz w:val="20"/>
                <w:szCs w:val="20"/>
              </w:rPr>
              <w:t>Průběžně</w:t>
            </w:r>
          </w:p>
        </w:tc>
      </w:tr>
      <w:tr w:rsidR="004E76C5" w:rsidRPr="00551B09" w:rsidTr="002D6B8E">
        <w:trPr>
          <w:trHeight w:val="737"/>
        </w:trPr>
        <w:tc>
          <w:tcPr>
            <w:tcW w:w="2098" w:type="dxa"/>
            <w:shd w:val="clear" w:color="auto" w:fill="F2F2F2" w:themeFill="background1" w:themeFillShade="F2"/>
            <w:vAlign w:val="center"/>
          </w:tcPr>
          <w:p w:rsidR="004E76C5" w:rsidRPr="004E76C5" w:rsidRDefault="004E76C5" w:rsidP="002D6B8E">
            <w:pPr>
              <w:tabs>
                <w:tab w:val="num" w:pos="362"/>
                <w:tab w:val="num" w:pos="567"/>
              </w:tabs>
              <w:spacing w:before="120" w:after="120" w:line="240" w:lineRule="atLeast"/>
              <w:rPr>
                <w:rFonts w:ascii="Arial" w:eastAsia="Times New Roman" w:hAnsi="Arial" w:cs="Arial"/>
                <w:b/>
                <w:i/>
                <w:sz w:val="20"/>
                <w:szCs w:val="20"/>
              </w:rPr>
            </w:pPr>
            <w:r w:rsidRPr="004E76C5">
              <w:rPr>
                <w:rFonts w:ascii="Arial" w:eastAsia="Times New Roman" w:hAnsi="Arial" w:cs="Arial"/>
                <w:b/>
                <w:i/>
                <w:sz w:val="20"/>
                <w:szCs w:val="20"/>
              </w:rPr>
              <w:t>Obsah</w:t>
            </w:r>
          </w:p>
        </w:tc>
        <w:tc>
          <w:tcPr>
            <w:tcW w:w="7143" w:type="dxa"/>
            <w:vAlign w:val="center"/>
          </w:tcPr>
          <w:p w:rsidR="004E76C5" w:rsidRPr="004E76C5" w:rsidRDefault="004E76C5" w:rsidP="003E6F3B">
            <w:pPr>
              <w:numPr>
                <w:ilvl w:val="0"/>
                <w:numId w:val="23"/>
              </w:numPr>
              <w:spacing w:before="60" w:after="60" w:line="240" w:lineRule="atLeast"/>
              <w:ind w:left="341" w:hanging="284"/>
              <w:jc w:val="both"/>
              <w:rPr>
                <w:rFonts w:ascii="Arial" w:eastAsia="Times New Roman" w:hAnsi="Arial" w:cs="Arial"/>
                <w:sz w:val="20"/>
                <w:szCs w:val="20"/>
              </w:rPr>
            </w:pPr>
            <w:r w:rsidRPr="004E76C5">
              <w:rPr>
                <w:rFonts w:ascii="Arial" w:eastAsia="Times New Roman" w:hAnsi="Arial" w:cs="Arial"/>
                <w:sz w:val="20"/>
                <w:szCs w:val="20"/>
              </w:rPr>
              <w:t xml:space="preserve">Výroční zprávy Komise RIA s celkovým vyhodnocením a výsledky projednávání RIA v příslušné komisi Legislativní rady vlády </w:t>
            </w:r>
          </w:p>
          <w:p w:rsidR="004E76C5" w:rsidRPr="004E76C5" w:rsidRDefault="004E76C5" w:rsidP="003E6F3B">
            <w:pPr>
              <w:numPr>
                <w:ilvl w:val="0"/>
                <w:numId w:val="23"/>
              </w:numPr>
              <w:spacing w:before="60" w:after="60" w:line="240" w:lineRule="atLeast"/>
              <w:ind w:left="341" w:hanging="284"/>
              <w:jc w:val="both"/>
              <w:rPr>
                <w:rFonts w:ascii="Arial" w:eastAsia="Times New Roman" w:hAnsi="Arial" w:cs="Arial"/>
                <w:sz w:val="20"/>
                <w:szCs w:val="20"/>
              </w:rPr>
            </w:pPr>
            <w:r w:rsidRPr="004E76C5">
              <w:rPr>
                <w:rFonts w:ascii="Arial" w:eastAsia="Times New Roman" w:hAnsi="Arial" w:cs="Arial"/>
                <w:sz w:val="20"/>
                <w:szCs w:val="20"/>
              </w:rPr>
              <w:t xml:space="preserve">Publikované další informace, doporučení o </w:t>
            </w:r>
            <w:proofErr w:type="gramStart"/>
            <w:r w:rsidRPr="004E76C5">
              <w:rPr>
                <w:rFonts w:ascii="Arial" w:eastAsia="Times New Roman" w:hAnsi="Arial" w:cs="Arial"/>
                <w:sz w:val="20"/>
                <w:szCs w:val="20"/>
              </w:rPr>
              <w:t>RIA</w:t>
            </w:r>
            <w:proofErr w:type="gramEnd"/>
            <w:r w:rsidRPr="004E76C5">
              <w:rPr>
                <w:rFonts w:ascii="Arial" w:eastAsia="Times New Roman" w:hAnsi="Arial" w:cs="Arial"/>
                <w:sz w:val="20"/>
                <w:szCs w:val="20"/>
              </w:rPr>
              <w:t xml:space="preserve"> a dostupných nástrojích pro provádění RIA </w:t>
            </w:r>
          </w:p>
        </w:tc>
      </w:tr>
      <w:tr w:rsidR="004E76C5" w:rsidRPr="00551B09" w:rsidTr="002D6B8E">
        <w:trPr>
          <w:trHeight w:val="737"/>
        </w:trPr>
        <w:tc>
          <w:tcPr>
            <w:tcW w:w="2098" w:type="dxa"/>
            <w:shd w:val="clear" w:color="auto" w:fill="F2F2F2" w:themeFill="background1" w:themeFillShade="F2"/>
            <w:vAlign w:val="center"/>
          </w:tcPr>
          <w:p w:rsidR="004E76C5" w:rsidRPr="004E76C5" w:rsidRDefault="004E76C5" w:rsidP="002D6B8E">
            <w:pPr>
              <w:tabs>
                <w:tab w:val="num" w:pos="362"/>
                <w:tab w:val="num" w:pos="567"/>
              </w:tabs>
              <w:spacing w:before="120" w:after="120" w:line="240" w:lineRule="atLeast"/>
              <w:rPr>
                <w:rFonts w:ascii="Arial" w:eastAsia="Times New Roman" w:hAnsi="Arial" w:cs="Arial"/>
                <w:b/>
                <w:i/>
                <w:sz w:val="20"/>
                <w:szCs w:val="20"/>
              </w:rPr>
            </w:pPr>
            <w:r w:rsidRPr="004E76C5">
              <w:rPr>
                <w:rFonts w:ascii="Arial" w:eastAsia="Times New Roman" w:hAnsi="Arial" w:cs="Arial"/>
                <w:b/>
                <w:i/>
                <w:sz w:val="20"/>
                <w:szCs w:val="20"/>
              </w:rPr>
              <w:t>Forma</w:t>
            </w:r>
          </w:p>
        </w:tc>
        <w:tc>
          <w:tcPr>
            <w:tcW w:w="7143" w:type="dxa"/>
            <w:vAlign w:val="center"/>
          </w:tcPr>
          <w:p w:rsidR="004E76C5" w:rsidRPr="004E76C5" w:rsidRDefault="004E76C5" w:rsidP="003E6F3B">
            <w:pPr>
              <w:numPr>
                <w:ilvl w:val="0"/>
                <w:numId w:val="23"/>
              </w:numPr>
              <w:spacing w:before="60" w:after="60" w:line="240" w:lineRule="atLeast"/>
              <w:ind w:left="341" w:hanging="284"/>
              <w:jc w:val="both"/>
              <w:rPr>
                <w:rFonts w:ascii="Arial" w:eastAsia="Times New Roman" w:hAnsi="Arial" w:cs="Arial"/>
                <w:sz w:val="20"/>
                <w:szCs w:val="20"/>
              </w:rPr>
            </w:pPr>
            <w:r w:rsidRPr="004E76C5">
              <w:rPr>
                <w:rFonts w:ascii="Arial" w:eastAsia="Times New Roman" w:hAnsi="Arial" w:cs="Arial"/>
                <w:sz w:val="20"/>
                <w:szCs w:val="20"/>
              </w:rPr>
              <w:t>příslušná webová stránka ÚV (ria.vlada.cz)</w:t>
            </w:r>
          </w:p>
          <w:p w:rsidR="004E76C5" w:rsidRPr="004E76C5" w:rsidRDefault="004E76C5" w:rsidP="003E6F3B">
            <w:pPr>
              <w:numPr>
                <w:ilvl w:val="0"/>
                <w:numId w:val="23"/>
              </w:numPr>
              <w:spacing w:before="60" w:after="60" w:line="240" w:lineRule="atLeast"/>
              <w:ind w:left="341" w:hanging="284"/>
              <w:jc w:val="both"/>
              <w:rPr>
                <w:rFonts w:ascii="Arial" w:eastAsia="Times New Roman" w:hAnsi="Arial" w:cs="Arial"/>
                <w:sz w:val="20"/>
                <w:szCs w:val="20"/>
              </w:rPr>
            </w:pPr>
            <w:r w:rsidRPr="004E76C5">
              <w:rPr>
                <w:rFonts w:ascii="Arial" w:eastAsia="Times New Roman" w:hAnsi="Arial" w:cs="Arial"/>
                <w:sz w:val="20"/>
                <w:szCs w:val="20"/>
              </w:rPr>
              <w:t>(budoucí nová specializovaná stránka k procesu RIA na samostatné doméně) – příprava a financování v rámci projektu OPLZZ</w:t>
            </w:r>
          </w:p>
          <w:p w:rsidR="004E76C5" w:rsidRPr="004E76C5" w:rsidRDefault="004E76C5" w:rsidP="003E6F3B">
            <w:pPr>
              <w:numPr>
                <w:ilvl w:val="0"/>
                <w:numId w:val="23"/>
              </w:numPr>
              <w:spacing w:before="60" w:after="60" w:line="240" w:lineRule="atLeast"/>
              <w:ind w:left="341" w:hanging="284"/>
              <w:jc w:val="both"/>
              <w:rPr>
                <w:rFonts w:ascii="Arial" w:eastAsia="Times New Roman" w:hAnsi="Arial" w:cs="Arial"/>
                <w:sz w:val="20"/>
                <w:szCs w:val="20"/>
              </w:rPr>
            </w:pPr>
            <w:r w:rsidRPr="004E76C5">
              <w:rPr>
                <w:rFonts w:ascii="Arial" w:eastAsia="Times New Roman" w:hAnsi="Arial" w:cs="Arial"/>
                <w:sz w:val="20"/>
                <w:szCs w:val="20"/>
              </w:rPr>
              <w:t>Přímá komunikace se zástupci státní správy zejména elektronickou formou.</w:t>
            </w:r>
          </w:p>
        </w:tc>
      </w:tr>
      <w:tr w:rsidR="004E76C5" w:rsidRPr="00551B09" w:rsidTr="002D6B8E">
        <w:trPr>
          <w:trHeight w:val="737"/>
        </w:trPr>
        <w:tc>
          <w:tcPr>
            <w:tcW w:w="2098" w:type="dxa"/>
            <w:shd w:val="clear" w:color="auto" w:fill="F2F2F2" w:themeFill="background1" w:themeFillShade="F2"/>
            <w:vAlign w:val="center"/>
          </w:tcPr>
          <w:p w:rsidR="004E76C5" w:rsidRPr="004E76C5" w:rsidRDefault="004E76C5" w:rsidP="002D6B8E">
            <w:pPr>
              <w:tabs>
                <w:tab w:val="num" w:pos="362"/>
                <w:tab w:val="num" w:pos="567"/>
              </w:tabs>
              <w:spacing w:before="120" w:after="120" w:line="240" w:lineRule="atLeast"/>
              <w:rPr>
                <w:rFonts w:ascii="Arial" w:eastAsia="Times New Roman" w:hAnsi="Arial" w:cs="Arial"/>
                <w:b/>
                <w:i/>
                <w:sz w:val="20"/>
                <w:szCs w:val="20"/>
              </w:rPr>
            </w:pPr>
            <w:r w:rsidRPr="004E76C5">
              <w:rPr>
                <w:rFonts w:ascii="Arial" w:eastAsia="Times New Roman" w:hAnsi="Arial" w:cs="Arial"/>
                <w:b/>
                <w:i/>
                <w:sz w:val="20"/>
                <w:szCs w:val="20"/>
              </w:rPr>
              <w:t>Odpovědnost</w:t>
            </w:r>
          </w:p>
        </w:tc>
        <w:tc>
          <w:tcPr>
            <w:tcW w:w="7143" w:type="dxa"/>
            <w:vAlign w:val="center"/>
          </w:tcPr>
          <w:p w:rsidR="004E76C5" w:rsidRPr="004E76C5" w:rsidRDefault="004E76C5" w:rsidP="003E6F3B">
            <w:pPr>
              <w:numPr>
                <w:ilvl w:val="0"/>
                <w:numId w:val="23"/>
              </w:numPr>
              <w:spacing w:before="60" w:after="60" w:line="240" w:lineRule="atLeast"/>
              <w:ind w:left="341" w:hanging="284"/>
              <w:jc w:val="both"/>
              <w:rPr>
                <w:rFonts w:ascii="Arial" w:eastAsia="Times New Roman" w:hAnsi="Arial" w:cs="Arial"/>
                <w:sz w:val="20"/>
                <w:szCs w:val="20"/>
              </w:rPr>
            </w:pPr>
            <w:r w:rsidRPr="004E76C5">
              <w:rPr>
                <w:rFonts w:ascii="Arial" w:eastAsia="Times New Roman" w:hAnsi="Arial" w:cs="Arial"/>
                <w:sz w:val="20"/>
                <w:szCs w:val="20"/>
              </w:rPr>
              <w:t>Úřad vlády ČR</w:t>
            </w:r>
          </w:p>
        </w:tc>
      </w:tr>
    </w:tbl>
    <w:p w:rsidR="001C6A9B" w:rsidRPr="00551B09" w:rsidRDefault="001C6A9B" w:rsidP="001C6A9B">
      <w:pPr>
        <w:rPr>
          <w:rFonts w:ascii="Arial" w:eastAsia="Times New Roman" w:hAnsi="Arial" w:cs="Arial"/>
          <w:sz w:val="20"/>
          <w:szCs w:val="20"/>
        </w:rPr>
      </w:pPr>
    </w:p>
    <w:p w:rsidR="004E76C5" w:rsidRPr="00551B09" w:rsidRDefault="004E76C5" w:rsidP="004E76C5">
      <w:pPr>
        <w:spacing w:before="240" w:after="120" w:line="240" w:lineRule="atLeast"/>
        <w:jc w:val="both"/>
        <w:rPr>
          <w:rFonts w:ascii="Arial" w:eastAsia="Times New Roman" w:hAnsi="Arial" w:cs="Arial"/>
          <w:sz w:val="20"/>
          <w:szCs w:val="20"/>
        </w:rPr>
      </w:pPr>
    </w:p>
    <w:p w:rsidR="004E76C5" w:rsidRDefault="004E76C5">
      <w:r>
        <w:br w:type="page"/>
      </w:r>
    </w:p>
    <w:tbl>
      <w:tblPr>
        <w:tblStyle w:val="TableGrid5"/>
        <w:tblW w:w="9241" w:type="dxa"/>
        <w:tblInd w:w="108" w:type="dxa"/>
        <w:tblLook w:val="04A0" w:firstRow="1" w:lastRow="0" w:firstColumn="1" w:lastColumn="0" w:noHBand="0" w:noVBand="1"/>
      </w:tblPr>
      <w:tblGrid>
        <w:gridCol w:w="2098"/>
        <w:gridCol w:w="7143"/>
      </w:tblGrid>
      <w:tr w:rsidR="004E76C5" w:rsidRPr="00551B09" w:rsidTr="003E6F3B">
        <w:trPr>
          <w:trHeight w:val="798"/>
        </w:trPr>
        <w:tc>
          <w:tcPr>
            <w:tcW w:w="9241" w:type="dxa"/>
            <w:gridSpan w:val="2"/>
            <w:shd w:val="clear" w:color="auto" w:fill="BFBFBF" w:themeFill="background1" w:themeFillShade="BF"/>
            <w:vAlign w:val="center"/>
          </w:tcPr>
          <w:p w:rsidR="004E76C5" w:rsidRPr="004253C1" w:rsidRDefault="004E76C5" w:rsidP="003E6F3B">
            <w:pPr>
              <w:spacing w:line="240" w:lineRule="atLeast"/>
              <w:rPr>
                <w:rFonts w:ascii="Arial" w:eastAsia="Times New Roman" w:hAnsi="Arial" w:cs="Arial"/>
                <w:b/>
                <w:sz w:val="24"/>
                <w:szCs w:val="24"/>
              </w:rPr>
            </w:pPr>
            <w:r>
              <w:rPr>
                <w:rFonts w:ascii="Arial" w:eastAsia="Times New Roman" w:hAnsi="Arial" w:cs="Arial"/>
                <w:b/>
                <w:sz w:val="20"/>
                <w:szCs w:val="20"/>
              </w:rPr>
              <w:lastRenderedPageBreak/>
              <w:t>6</w:t>
            </w:r>
            <w:r w:rsidRPr="004253C1">
              <w:rPr>
                <w:rFonts w:ascii="Arial" w:eastAsia="Times New Roman" w:hAnsi="Arial" w:cs="Arial"/>
                <w:b/>
                <w:sz w:val="20"/>
                <w:szCs w:val="20"/>
              </w:rPr>
              <w:t>. Informace o zavedení nástroje hodnocení a měření výkonu veřejné správy v ČR</w:t>
            </w:r>
          </w:p>
        </w:tc>
      </w:tr>
      <w:tr w:rsidR="004E76C5" w:rsidRPr="00551B09" w:rsidTr="003E6F3B">
        <w:trPr>
          <w:trHeight w:val="737"/>
        </w:trPr>
        <w:tc>
          <w:tcPr>
            <w:tcW w:w="2098" w:type="dxa"/>
            <w:shd w:val="clear" w:color="auto" w:fill="F2F2F2" w:themeFill="background1" w:themeFillShade="F2"/>
            <w:vAlign w:val="center"/>
          </w:tcPr>
          <w:p w:rsidR="004E76C5" w:rsidRPr="004253C1" w:rsidRDefault="004E76C5" w:rsidP="003E6F3B">
            <w:pPr>
              <w:tabs>
                <w:tab w:val="num" w:pos="362"/>
                <w:tab w:val="num" w:pos="567"/>
              </w:tabs>
              <w:spacing w:before="120" w:after="120" w:line="240" w:lineRule="atLeast"/>
              <w:rPr>
                <w:rFonts w:ascii="Arial" w:eastAsia="Times New Roman" w:hAnsi="Arial" w:cs="Arial"/>
                <w:b/>
                <w:i/>
                <w:sz w:val="20"/>
                <w:szCs w:val="20"/>
              </w:rPr>
            </w:pPr>
            <w:r w:rsidRPr="004253C1">
              <w:rPr>
                <w:rFonts w:ascii="Arial" w:eastAsia="Times New Roman" w:hAnsi="Arial" w:cs="Arial"/>
                <w:b/>
                <w:i/>
                <w:sz w:val="20"/>
                <w:szCs w:val="20"/>
              </w:rPr>
              <w:t>Cíl</w:t>
            </w:r>
          </w:p>
        </w:tc>
        <w:tc>
          <w:tcPr>
            <w:tcW w:w="7143" w:type="dxa"/>
            <w:vAlign w:val="center"/>
          </w:tcPr>
          <w:p w:rsidR="004E76C5" w:rsidRPr="004253C1" w:rsidRDefault="004E76C5" w:rsidP="003E6F3B">
            <w:pPr>
              <w:numPr>
                <w:ilvl w:val="0"/>
                <w:numId w:val="23"/>
              </w:numPr>
              <w:spacing w:before="60" w:after="60" w:line="240" w:lineRule="atLeast"/>
              <w:ind w:left="341" w:hanging="284"/>
              <w:jc w:val="both"/>
              <w:rPr>
                <w:rFonts w:ascii="Arial" w:eastAsia="Times New Roman" w:hAnsi="Arial" w:cs="Arial"/>
                <w:sz w:val="20"/>
                <w:szCs w:val="20"/>
              </w:rPr>
            </w:pPr>
            <w:r w:rsidRPr="004253C1">
              <w:rPr>
                <w:rFonts w:ascii="Arial" w:eastAsia="Times New Roman" w:hAnsi="Arial" w:cs="Arial"/>
                <w:sz w:val="20"/>
                <w:szCs w:val="20"/>
              </w:rPr>
              <w:t>Posílení transparentnosti fungování VS prostřednictvím informování relevantních subjektů o tom, že výkonnost</w:t>
            </w:r>
            <w:r w:rsidR="00263418">
              <w:rPr>
                <w:rFonts w:ascii="Arial" w:eastAsia="Times New Roman" w:hAnsi="Arial" w:cs="Arial"/>
                <w:sz w:val="20"/>
                <w:szCs w:val="20"/>
              </w:rPr>
              <w:t xml:space="preserve"> veřejné správy bude měřena a </w:t>
            </w:r>
            <w:r w:rsidRPr="004253C1">
              <w:rPr>
                <w:rFonts w:ascii="Arial" w:eastAsia="Times New Roman" w:hAnsi="Arial" w:cs="Arial"/>
                <w:sz w:val="20"/>
                <w:szCs w:val="20"/>
              </w:rPr>
              <w:t>hodnocena a jakým způsobem</w:t>
            </w:r>
          </w:p>
        </w:tc>
      </w:tr>
      <w:tr w:rsidR="004E76C5" w:rsidRPr="00551B09" w:rsidTr="003E6F3B">
        <w:trPr>
          <w:trHeight w:val="737"/>
        </w:trPr>
        <w:tc>
          <w:tcPr>
            <w:tcW w:w="2098" w:type="dxa"/>
            <w:shd w:val="clear" w:color="auto" w:fill="F2F2F2" w:themeFill="background1" w:themeFillShade="F2"/>
            <w:vAlign w:val="center"/>
          </w:tcPr>
          <w:p w:rsidR="004E76C5" w:rsidRPr="004253C1" w:rsidRDefault="004E76C5" w:rsidP="003E6F3B">
            <w:pPr>
              <w:tabs>
                <w:tab w:val="num" w:pos="362"/>
                <w:tab w:val="num" w:pos="567"/>
              </w:tabs>
              <w:spacing w:before="120" w:after="120" w:line="240" w:lineRule="atLeast"/>
              <w:rPr>
                <w:rFonts w:ascii="Arial" w:eastAsia="Times New Roman" w:hAnsi="Arial" w:cs="Arial"/>
                <w:b/>
                <w:i/>
                <w:sz w:val="20"/>
                <w:szCs w:val="20"/>
              </w:rPr>
            </w:pPr>
            <w:r w:rsidRPr="004253C1">
              <w:rPr>
                <w:rFonts w:ascii="Arial" w:eastAsia="Times New Roman" w:hAnsi="Arial" w:cs="Arial"/>
                <w:b/>
                <w:i/>
                <w:sz w:val="20"/>
                <w:szCs w:val="20"/>
              </w:rPr>
              <w:t>Časový rámec</w:t>
            </w:r>
          </w:p>
        </w:tc>
        <w:tc>
          <w:tcPr>
            <w:tcW w:w="7143" w:type="dxa"/>
            <w:vAlign w:val="center"/>
          </w:tcPr>
          <w:p w:rsidR="004E76C5" w:rsidRPr="004253C1" w:rsidRDefault="004E76C5" w:rsidP="003E6F3B">
            <w:pPr>
              <w:numPr>
                <w:ilvl w:val="0"/>
                <w:numId w:val="23"/>
              </w:numPr>
              <w:spacing w:before="60" w:after="60" w:line="240" w:lineRule="atLeast"/>
              <w:ind w:left="341" w:hanging="284"/>
              <w:jc w:val="both"/>
              <w:rPr>
                <w:rFonts w:ascii="Arial" w:eastAsia="Times New Roman" w:hAnsi="Arial" w:cs="Arial"/>
                <w:sz w:val="20"/>
                <w:szCs w:val="20"/>
              </w:rPr>
            </w:pPr>
            <w:r w:rsidRPr="004253C1">
              <w:rPr>
                <w:rFonts w:ascii="Arial" w:eastAsia="Times New Roman" w:hAnsi="Arial" w:cs="Arial"/>
                <w:sz w:val="20"/>
                <w:szCs w:val="20"/>
              </w:rPr>
              <w:t>Po zahájení implementace syst</w:t>
            </w:r>
            <w:r w:rsidR="00263418">
              <w:rPr>
                <w:rFonts w:ascii="Arial" w:eastAsia="Times New Roman" w:hAnsi="Arial" w:cs="Arial"/>
                <w:sz w:val="20"/>
                <w:szCs w:val="20"/>
              </w:rPr>
              <w:t>ému měření a hodnocení, tedy od </w:t>
            </w:r>
            <w:r w:rsidRPr="004253C1">
              <w:rPr>
                <w:rFonts w:ascii="Arial" w:eastAsia="Times New Roman" w:hAnsi="Arial" w:cs="Arial"/>
                <w:sz w:val="20"/>
                <w:szCs w:val="20"/>
              </w:rPr>
              <w:t>1/7/2016 resp. 1/1/2017</w:t>
            </w:r>
          </w:p>
        </w:tc>
      </w:tr>
      <w:tr w:rsidR="004E76C5" w:rsidRPr="00551B09" w:rsidTr="003E6F3B">
        <w:trPr>
          <w:trHeight w:val="737"/>
        </w:trPr>
        <w:tc>
          <w:tcPr>
            <w:tcW w:w="2098" w:type="dxa"/>
            <w:shd w:val="clear" w:color="auto" w:fill="F2F2F2" w:themeFill="background1" w:themeFillShade="F2"/>
            <w:vAlign w:val="center"/>
          </w:tcPr>
          <w:p w:rsidR="004E76C5" w:rsidRPr="004253C1" w:rsidRDefault="004E76C5" w:rsidP="003E6F3B">
            <w:pPr>
              <w:tabs>
                <w:tab w:val="num" w:pos="362"/>
                <w:tab w:val="num" w:pos="567"/>
              </w:tabs>
              <w:spacing w:before="120" w:after="120" w:line="240" w:lineRule="atLeast"/>
              <w:rPr>
                <w:rFonts w:ascii="Arial" w:eastAsia="Times New Roman" w:hAnsi="Arial" w:cs="Arial"/>
                <w:b/>
                <w:i/>
                <w:sz w:val="20"/>
                <w:szCs w:val="20"/>
              </w:rPr>
            </w:pPr>
            <w:r w:rsidRPr="004253C1">
              <w:rPr>
                <w:rFonts w:ascii="Arial" w:eastAsia="Times New Roman" w:hAnsi="Arial" w:cs="Arial"/>
                <w:b/>
                <w:i/>
                <w:sz w:val="20"/>
                <w:szCs w:val="20"/>
              </w:rPr>
              <w:t>Obsah</w:t>
            </w:r>
          </w:p>
        </w:tc>
        <w:tc>
          <w:tcPr>
            <w:tcW w:w="7143" w:type="dxa"/>
            <w:vAlign w:val="center"/>
          </w:tcPr>
          <w:p w:rsidR="004E76C5" w:rsidRPr="004253C1" w:rsidRDefault="004E76C5" w:rsidP="003E6F3B">
            <w:pPr>
              <w:numPr>
                <w:ilvl w:val="0"/>
                <w:numId w:val="23"/>
              </w:numPr>
              <w:spacing w:before="60" w:after="60" w:line="240" w:lineRule="atLeast"/>
              <w:ind w:left="341" w:hanging="284"/>
              <w:jc w:val="both"/>
              <w:rPr>
                <w:rFonts w:ascii="Arial" w:eastAsia="Times New Roman" w:hAnsi="Arial" w:cs="Arial"/>
                <w:sz w:val="20"/>
                <w:szCs w:val="20"/>
              </w:rPr>
            </w:pPr>
            <w:r w:rsidRPr="004253C1">
              <w:rPr>
                <w:rFonts w:ascii="Arial" w:eastAsia="Times New Roman" w:hAnsi="Arial" w:cs="Arial"/>
                <w:sz w:val="20"/>
                <w:szCs w:val="20"/>
              </w:rPr>
              <w:t>Informovat o vzniku nástroje pro měření a hodnocení výkonu veřejné správy</w:t>
            </w:r>
          </w:p>
        </w:tc>
      </w:tr>
      <w:tr w:rsidR="004E76C5" w:rsidRPr="00551B09" w:rsidTr="003E6F3B">
        <w:trPr>
          <w:trHeight w:val="737"/>
        </w:trPr>
        <w:tc>
          <w:tcPr>
            <w:tcW w:w="2098" w:type="dxa"/>
            <w:shd w:val="clear" w:color="auto" w:fill="F2F2F2" w:themeFill="background1" w:themeFillShade="F2"/>
            <w:vAlign w:val="center"/>
          </w:tcPr>
          <w:p w:rsidR="004E76C5" w:rsidRPr="004253C1" w:rsidRDefault="004E76C5" w:rsidP="003E6F3B">
            <w:pPr>
              <w:tabs>
                <w:tab w:val="num" w:pos="362"/>
                <w:tab w:val="num" w:pos="567"/>
              </w:tabs>
              <w:spacing w:before="120" w:after="120" w:line="240" w:lineRule="atLeast"/>
              <w:rPr>
                <w:rFonts w:ascii="Arial" w:eastAsia="Times New Roman" w:hAnsi="Arial" w:cs="Arial"/>
                <w:b/>
                <w:i/>
                <w:sz w:val="20"/>
                <w:szCs w:val="20"/>
              </w:rPr>
            </w:pPr>
            <w:r w:rsidRPr="004253C1">
              <w:rPr>
                <w:rFonts w:ascii="Arial" w:eastAsia="Times New Roman" w:hAnsi="Arial" w:cs="Arial"/>
                <w:b/>
                <w:i/>
                <w:sz w:val="20"/>
                <w:szCs w:val="20"/>
              </w:rPr>
              <w:t>Forma</w:t>
            </w:r>
          </w:p>
        </w:tc>
        <w:tc>
          <w:tcPr>
            <w:tcW w:w="7143" w:type="dxa"/>
            <w:vAlign w:val="center"/>
          </w:tcPr>
          <w:p w:rsidR="004E76C5" w:rsidRPr="004253C1" w:rsidRDefault="004E76C5" w:rsidP="003E6F3B">
            <w:pPr>
              <w:numPr>
                <w:ilvl w:val="0"/>
                <w:numId w:val="23"/>
              </w:numPr>
              <w:spacing w:before="60" w:after="60" w:line="240" w:lineRule="atLeast"/>
              <w:ind w:left="341" w:hanging="284"/>
              <w:jc w:val="both"/>
              <w:rPr>
                <w:rFonts w:ascii="Arial" w:eastAsia="Times New Roman" w:hAnsi="Arial" w:cs="Arial"/>
                <w:sz w:val="20"/>
                <w:szCs w:val="20"/>
              </w:rPr>
            </w:pPr>
            <w:r w:rsidRPr="004253C1">
              <w:rPr>
                <w:rFonts w:ascii="Arial" w:eastAsia="Times New Roman" w:hAnsi="Arial" w:cs="Arial"/>
                <w:sz w:val="20"/>
                <w:szCs w:val="20"/>
              </w:rPr>
              <w:t>Webové stránky MV</w:t>
            </w:r>
          </w:p>
        </w:tc>
      </w:tr>
      <w:tr w:rsidR="004E76C5" w:rsidRPr="00551B09" w:rsidTr="003E6F3B">
        <w:trPr>
          <w:trHeight w:val="737"/>
        </w:trPr>
        <w:tc>
          <w:tcPr>
            <w:tcW w:w="2098" w:type="dxa"/>
            <w:shd w:val="clear" w:color="auto" w:fill="F2F2F2" w:themeFill="background1" w:themeFillShade="F2"/>
            <w:vAlign w:val="center"/>
          </w:tcPr>
          <w:p w:rsidR="004E76C5" w:rsidRPr="004253C1" w:rsidRDefault="004E76C5" w:rsidP="003E6F3B">
            <w:pPr>
              <w:tabs>
                <w:tab w:val="num" w:pos="362"/>
                <w:tab w:val="num" w:pos="567"/>
              </w:tabs>
              <w:spacing w:before="120" w:after="120" w:line="240" w:lineRule="atLeast"/>
              <w:rPr>
                <w:rFonts w:ascii="Arial" w:eastAsia="Times New Roman" w:hAnsi="Arial" w:cs="Arial"/>
                <w:b/>
                <w:i/>
                <w:sz w:val="20"/>
                <w:szCs w:val="20"/>
              </w:rPr>
            </w:pPr>
            <w:r w:rsidRPr="004253C1">
              <w:rPr>
                <w:rFonts w:ascii="Arial" w:eastAsia="Times New Roman" w:hAnsi="Arial" w:cs="Arial"/>
                <w:b/>
                <w:i/>
                <w:sz w:val="20"/>
                <w:szCs w:val="20"/>
              </w:rPr>
              <w:t>Odpovědnost</w:t>
            </w:r>
          </w:p>
        </w:tc>
        <w:tc>
          <w:tcPr>
            <w:tcW w:w="7143" w:type="dxa"/>
            <w:vAlign w:val="center"/>
          </w:tcPr>
          <w:p w:rsidR="004E76C5" w:rsidRPr="004253C1" w:rsidRDefault="004E76C5" w:rsidP="003E6F3B">
            <w:pPr>
              <w:numPr>
                <w:ilvl w:val="0"/>
                <w:numId w:val="23"/>
              </w:numPr>
              <w:spacing w:before="60" w:after="60" w:line="240" w:lineRule="atLeast"/>
              <w:ind w:left="341" w:hanging="284"/>
              <w:jc w:val="both"/>
              <w:rPr>
                <w:rFonts w:ascii="Arial" w:eastAsia="Times New Roman" w:hAnsi="Arial" w:cs="Arial"/>
                <w:sz w:val="20"/>
                <w:szCs w:val="20"/>
              </w:rPr>
            </w:pPr>
            <w:r w:rsidRPr="004253C1">
              <w:rPr>
                <w:rFonts w:ascii="Arial" w:eastAsia="Times New Roman" w:hAnsi="Arial" w:cs="Arial"/>
                <w:sz w:val="20"/>
                <w:szCs w:val="20"/>
              </w:rPr>
              <w:t>Vedoucí realizace IP</w:t>
            </w:r>
          </w:p>
        </w:tc>
      </w:tr>
    </w:tbl>
    <w:p w:rsidR="004E76C5" w:rsidRDefault="004E76C5" w:rsidP="004E76C5">
      <w:pPr>
        <w:rPr>
          <w:rFonts w:ascii="Arial" w:eastAsia="Times New Roman" w:hAnsi="Arial" w:cs="Arial"/>
          <w:sz w:val="20"/>
          <w:szCs w:val="20"/>
        </w:rPr>
      </w:pPr>
    </w:p>
    <w:tbl>
      <w:tblPr>
        <w:tblStyle w:val="TableGrid5"/>
        <w:tblW w:w="9241" w:type="dxa"/>
        <w:tblInd w:w="108" w:type="dxa"/>
        <w:tblLook w:val="04A0" w:firstRow="1" w:lastRow="0" w:firstColumn="1" w:lastColumn="0" w:noHBand="0" w:noVBand="1"/>
      </w:tblPr>
      <w:tblGrid>
        <w:gridCol w:w="2098"/>
        <w:gridCol w:w="7143"/>
      </w:tblGrid>
      <w:tr w:rsidR="004E76C5" w:rsidRPr="00551B09" w:rsidTr="003E6F3B">
        <w:trPr>
          <w:cantSplit/>
          <w:trHeight w:val="798"/>
        </w:trPr>
        <w:tc>
          <w:tcPr>
            <w:tcW w:w="9241" w:type="dxa"/>
            <w:gridSpan w:val="2"/>
            <w:shd w:val="clear" w:color="auto" w:fill="BFBFBF" w:themeFill="background1" w:themeFillShade="BF"/>
            <w:vAlign w:val="center"/>
          </w:tcPr>
          <w:p w:rsidR="004E76C5" w:rsidRPr="004253C1" w:rsidRDefault="004E76C5" w:rsidP="003E6F3B">
            <w:pPr>
              <w:spacing w:line="240" w:lineRule="atLeast"/>
              <w:rPr>
                <w:rFonts w:ascii="Arial" w:eastAsia="Times New Roman" w:hAnsi="Arial" w:cs="Arial"/>
                <w:b/>
                <w:sz w:val="24"/>
                <w:szCs w:val="24"/>
              </w:rPr>
            </w:pPr>
            <w:r>
              <w:rPr>
                <w:rFonts w:ascii="Arial" w:eastAsia="Times New Roman" w:hAnsi="Arial" w:cs="Arial"/>
                <w:b/>
                <w:sz w:val="20"/>
                <w:szCs w:val="20"/>
              </w:rPr>
              <w:t>7</w:t>
            </w:r>
            <w:r w:rsidRPr="004253C1">
              <w:rPr>
                <w:rFonts w:ascii="Arial" w:eastAsia="Times New Roman" w:hAnsi="Arial" w:cs="Arial"/>
                <w:b/>
                <w:sz w:val="20"/>
                <w:szCs w:val="20"/>
              </w:rPr>
              <w:t>. Zveřejnění výsledků hodnocení a měření výkonu veřejné správy v ČR</w:t>
            </w:r>
          </w:p>
        </w:tc>
      </w:tr>
      <w:tr w:rsidR="004E76C5" w:rsidRPr="00551B09" w:rsidTr="003E6F3B">
        <w:trPr>
          <w:cantSplit/>
          <w:trHeight w:val="737"/>
        </w:trPr>
        <w:tc>
          <w:tcPr>
            <w:tcW w:w="2098" w:type="dxa"/>
            <w:shd w:val="clear" w:color="auto" w:fill="F2F2F2" w:themeFill="background1" w:themeFillShade="F2"/>
            <w:vAlign w:val="center"/>
          </w:tcPr>
          <w:p w:rsidR="004E76C5" w:rsidRPr="004253C1" w:rsidRDefault="004E76C5" w:rsidP="003E6F3B">
            <w:pPr>
              <w:tabs>
                <w:tab w:val="num" w:pos="362"/>
                <w:tab w:val="num" w:pos="567"/>
              </w:tabs>
              <w:spacing w:before="120" w:after="120" w:line="240" w:lineRule="atLeast"/>
              <w:rPr>
                <w:rFonts w:ascii="Arial" w:eastAsia="Times New Roman" w:hAnsi="Arial" w:cs="Arial"/>
                <w:b/>
                <w:i/>
                <w:sz w:val="20"/>
                <w:szCs w:val="20"/>
              </w:rPr>
            </w:pPr>
            <w:r w:rsidRPr="004253C1">
              <w:rPr>
                <w:rFonts w:ascii="Arial" w:eastAsia="Times New Roman" w:hAnsi="Arial" w:cs="Arial"/>
                <w:b/>
                <w:i/>
                <w:sz w:val="20"/>
                <w:szCs w:val="20"/>
              </w:rPr>
              <w:t>Cíl</w:t>
            </w:r>
          </w:p>
        </w:tc>
        <w:tc>
          <w:tcPr>
            <w:tcW w:w="7143" w:type="dxa"/>
            <w:vAlign w:val="center"/>
          </w:tcPr>
          <w:p w:rsidR="004E76C5" w:rsidRPr="004253C1" w:rsidRDefault="004E76C5" w:rsidP="003E6F3B">
            <w:pPr>
              <w:numPr>
                <w:ilvl w:val="0"/>
                <w:numId w:val="23"/>
              </w:numPr>
              <w:spacing w:before="60" w:after="60" w:line="240" w:lineRule="atLeast"/>
              <w:ind w:left="341" w:hanging="284"/>
              <w:jc w:val="both"/>
              <w:rPr>
                <w:rFonts w:ascii="Arial" w:eastAsia="Times New Roman" w:hAnsi="Arial" w:cs="Arial"/>
                <w:sz w:val="20"/>
                <w:szCs w:val="20"/>
              </w:rPr>
            </w:pPr>
            <w:r w:rsidRPr="004253C1">
              <w:rPr>
                <w:rFonts w:ascii="Arial" w:eastAsia="Times New Roman" w:hAnsi="Arial" w:cs="Arial"/>
                <w:sz w:val="20"/>
                <w:szCs w:val="20"/>
              </w:rPr>
              <w:t>Posílení transparentnosti fungování VS prostřednictvím informování relevantních subjektů o výsledcích měření a hodnocení</w:t>
            </w:r>
          </w:p>
        </w:tc>
      </w:tr>
      <w:tr w:rsidR="004E76C5" w:rsidRPr="00551B09" w:rsidTr="003E6F3B">
        <w:trPr>
          <w:cantSplit/>
          <w:trHeight w:val="737"/>
        </w:trPr>
        <w:tc>
          <w:tcPr>
            <w:tcW w:w="2098" w:type="dxa"/>
            <w:shd w:val="clear" w:color="auto" w:fill="F2F2F2" w:themeFill="background1" w:themeFillShade="F2"/>
            <w:vAlign w:val="center"/>
          </w:tcPr>
          <w:p w:rsidR="004E76C5" w:rsidRPr="004253C1" w:rsidRDefault="004E76C5" w:rsidP="003E6F3B">
            <w:pPr>
              <w:tabs>
                <w:tab w:val="num" w:pos="362"/>
                <w:tab w:val="num" w:pos="567"/>
              </w:tabs>
              <w:spacing w:before="120" w:after="120" w:line="240" w:lineRule="atLeast"/>
              <w:rPr>
                <w:rFonts w:ascii="Arial" w:eastAsia="Times New Roman" w:hAnsi="Arial" w:cs="Arial"/>
                <w:b/>
                <w:i/>
                <w:sz w:val="20"/>
                <w:szCs w:val="20"/>
              </w:rPr>
            </w:pPr>
            <w:r w:rsidRPr="004253C1">
              <w:rPr>
                <w:rFonts w:ascii="Arial" w:eastAsia="Times New Roman" w:hAnsi="Arial" w:cs="Arial"/>
                <w:b/>
                <w:i/>
                <w:sz w:val="20"/>
                <w:szCs w:val="20"/>
              </w:rPr>
              <w:t>Časový rámec</w:t>
            </w:r>
          </w:p>
        </w:tc>
        <w:tc>
          <w:tcPr>
            <w:tcW w:w="7143" w:type="dxa"/>
            <w:vAlign w:val="center"/>
          </w:tcPr>
          <w:p w:rsidR="004E76C5" w:rsidRPr="004253C1" w:rsidRDefault="004E76C5" w:rsidP="003E6F3B">
            <w:pPr>
              <w:numPr>
                <w:ilvl w:val="0"/>
                <w:numId w:val="23"/>
              </w:numPr>
              <w:spacing w:before="60" w:after="60" w:line="240" w:lineRule="atLeast"/>
              <w:ind w:left="341" w:hanging="284"/>
              <w:jc w:val="both"/>
              <w:rPr>
                <w:rFonts w:ascii="Arial" w:eastAsia="Times New Roman" w:hAnsi="Arial" w:cs="Arial"/>
                <w:sz w:val="20"/>
                <w:szCs w:val="20"/>
              </w:rPr>
            </w:pPr>
            <w:r w:rsidRPr="004253C1">
              <w:rPr>
                <w:rFonts w:ascii="Arial" w:eastAsia="Times New Roman" w:hAnsi="Arial" w:cs="Arial"/>
                <w:sz w:val="20"/>
                <w:szCs w:val="20"/>
              </w:rPr>
              <w:t>Průběžně, vždy po vypracování a následném schválení tzv. „Výroční zprávy“</w:t>
            </w:r>
          </w:p>
        </w:tc>
      </w:tr>
      <w:tr w:rsidR="004E76C5" w:rsidRPr="00551B09" w:rsidTr="003E6F3B">
        <w:trPr>
          <w:cantSplit/>
          <w:trHeight w:val="737"/>
        </w:trPr>
        <w:tc>
          <w:tcPr>
            <w:tcW w:w="2098" w:type="dxa"/>
            <w:shd w:val="clear" w:color="auto" w:fill="F2F2F2" w:themeFill="background1" w:themeFillShade="F2"/>
            <w:vAlign w:val="center"/>
          </w:tcPr>
          <w:p w:rsidR="004E76C5" w:rsidRPr="004253C1" w:rsidRDefault="004E76C5" w:rsidP="003E6F3B">
            <w:pPr>
              <w:tabs>
                <w:tab w:val="num" w:pos="362"/>
                <w:tab w:val="num" w:pos="567"/>
              </w:tabs>
              <w:spacing w:before="120" w:after="120" w:line="240" w:lineRule="atLeast"/>
              <w:rPr>
                <w:rFonts w:ascii="Arial" w:eastAsia="Times New Roman" w:hAnsi="Arial" w:cs="Arial"/>
                <w:b/>
                <w:i/>
                <w:sz w:val="20"/>
                <w:szCs w:val="20"/>
              </w:rPr>
            </w:pPr>
            <w:r w:rsidRPr="004253C1">
              <w:rPr>
                <w:rFonts w:ascii="Arial" w:eastAsia="Times New Roman" w:hAnsi="Arial" w:cs="Arial"/>
                <w:b/>
                <w:i/>
                <w:sz w:val="20"/>
                <w:szCs w:val="20"/>
              </w:rPr>
              <w:t>Obsah</w:t>
            </w:r>
          </w:p>
        </w:tc>
        <w:tc>
          <w:tcPr>
            <w:tcW w:w="7143" w:type="dxa"/>
            <w:vAlign w:val="center"/>
          </w:tcPr>
          <w:p w:rsidR="004E76C5" w:rsidRPr="004253C1" w:rsidRDefault="004E76C5" w:rsidP="003E6F3B">
            <w:pPr>
              <w:numPr>
                <w:ilvl w:val="0"/>
                <w:numId w:val="23"/>
              </w:numPr>
              <w:spacing w:before="60" w:after="60" w:line="240" w:lineRule="atLeast"/>
              <w:ind w:left="341" w:hanging="284"/>
              <w:jc w:val="both"/>
              <w:rPr>
                <w:rFonts w:ascii="Arial" w:eastAsia="Times New Roman" w:hAnsi="Arial" w:cs="Arial"/>
                <w:sz w:val="20"/>
                <w:szCs w:val="20"/>
              </w:rPr>
            </w:pPr>
            <w:r w:rsidRPr="004253C1">
              <w:rPr>
                <w:rFonts w:ascii="Arial" w:eastAsia="Times New Roman" w:hAnsi="Arial" w:cs="Arial"/>
                <w:sz w:val="20"/>
                <w:szCs w:val="20"/>
              </w:rPr>
              <w:t>Výroční zpráva a její hlavní závěry</w:t>
            </w:r>
          </w:p>
        </w:tc>
      </w:tr>
      <w:tr w:rsidR="004E76C5" w:rsidRPr="00551B09" w:rsidTr="003E6F3B">
        <w:trPr>
          <w:cantSplit/>
          <w:trHeight w:val="737"/>
        </w:trPr>
        <w:tc>
          <w:tcPr>
            <w:tcW w:w="2098" w:type="dxa"/>
            <w:shd w:val="clear" w:color="auto" w:fill="F2F2F2" w:themeFill="background1" w:themeFillShade="F2"/>
            <w:vAlign w:val="center"/>
          </w:tcPr>
          <w:p w:rsidR="004E76C5" w:rsidRPr="004253C1" w:rsidRDefault="004E76C5" w:rsidP="003E6F3B">
            <w:pPr>
              <w:tabs>
                <w:tab w:val="num" w:pos="362"/>
                <w:tab w:val="num" w:pos="567"/>
              </w:tabs>
              <w:spacing w:before="120" w:after="120" w:line="240" w:lineRule="atLeast"/>
              <w:rPr>
                <w:rFonts w:ascii="Arial" w:eastAsia="Times New Roman" w:hAnsi="Arial" w:cs="Arial"/>
                <w:b/>
                <w:i/>
                <w:sz w:val="20"/>
                <w:szCs w:val="20"/>
              </w:rPr>
            </w:pPr>
            <w:r w:rsidRPr="004253C1">
              <w:rPr>
                <w:rFonts w:ascii="Arial" w:eastAsia="Times New Roman" w:hAnsi="Arial" w:cs="Arial"/>
                <w:b/>
                <w:i/>
                <w:sz w:val="20"/>
                <w:szCs w:val="20"/>
              </w:rPr>
              <w:t>Forma</w:t>
            </w:r>
          </w:p>
        </w:tc>
        <w:tc>
          <w:tcPr>
            <w:tcW w:w="7143" w:type="dxa"/>
            <w:vAlign w:val="center"/>
          </w:tcPr>
          <w:p w:rsidR="004E76C5" w:rsidRPr="004253C1" w:rsidRDefault="004E76C5" w:rsidP="003E6F3B">
            <w:pPr>
              <w:numPr>
                <w:ilvl w:val="0"/>
                <w:numId w:val="23"/>
              </w:numPr>
              <w:spacing w:before="60" w:after="60" w:line="240" w:lineRule="atLeast"/>
              <w:ind w:left="341" w:hanging="284"/>
              <w:jc w:val="both"/>
              <w:rPr>
                <w:rFonts w:ascii="Arial" w:eastAsia="Times New Roman" w:hAnsi="Arial" w:cs="Arial"/>
                <w:sz w:val="20"/>
                <w:szCs w:val="20"/>
              </w:rPr>
            </w:pPr>
            <w:r w:rsidRPr="004253C1">
              <w:rPr>
                <w:rFonts w:ascii="Arial" w:eastAsia="Times New Roman" w:hAnsi="Arial" w:cs="Arial"/>
                <w:sz w:val="20"/>
                <w:szCs w:val="20"/>
              </w:rPr>
              <w:t>Webové stránky MV</w:t>
            </w:r>
          </w:p>
        </w:tc>
      </w:tr>
      <w:tr w:rsidR="004E76C5" w:rsidRPr="00551B09" w:rsidTr="003E6F3B">
        <w:trPr>
          <w:cantSplit/>
          <w:trHeight w:val="737"/>
        </w:trPr>
        <w:tc>
          <w:tcPr>
            <w:tcW w:w="2098" w:type="dxa"/>
            <w:shd w:val="clear" w:color="auto" w:fill="F2F2F2" w:themeFill="background1" w:themeFillShade="F2"/>
            <w:vAlign w:val="center"/>
          </w:tcPr>
          <w:p w:rsidR="004E76C5" w:rsidRPr="004253C1" w:rsidRDefault="004E76C5" w:rsidP="003E6F3B">
            <w:pPr>
              <w:tabs>
                <w:tab w:val="num" w:pos="362"/>
                <w:tab w:val="num" w:pos="567"/>
              </w:tabs>
              <w:spacing w:before="120" w:after="120" w:line="240" w:lineRule="atLeast"/>
              <w:rPr>
                <w:rFonts w:ascii="Arial" w:eastAsia="Times New Roman" w:hAnsi="Arial" w:cs="Arial"/>
                <w:b/>
                <w:i/>
                <w:sz w:val="20"/>
                <w:szCs w:val="20"/>
              </w:rPr>
            </w:pPr>
            <w:r w:rsidRPr="004253C1">
              <w:rPr>
                <w:rFonts w:ascii="Arial" w:eastAsia="Times New Roman" w:hAnsi="Arial" w:cs="Arial"/>
                <w:b/>
                <w:i/>
                <w:sz w:val="20"/>
                <w:szCs w:val="20"/>
              </w:rPr>
              <w:t>Odpovědnost</w:t>
            </w:r>
          </w:p>
        </w:tc>
        <w:tc>
          <w:tcPr>
            <w:tcW w:w="7143" w:type="dxa"/>
            <w:vAlign w:val="center"/>
          </w:tcPr>
          <w:p w:rsidR="004E76C5" w:rsidRPr="004253C1" w:rsidRDefault="004E76C5" w:rsidP="003E6F3B">
            <w:pPr>
              <w:numPr>
                <w:ilvl w:val="0"/>
                <w:numId w:val="23"/>
              </w:numPr>
              <w:spacing w:before="60" w:after="60" w:line="240" w:lineRule="atLeast"/>
              <w:ind w:left="341" w:hanging="284"/>
              <w:jc w:val="both"/>
              <w:rPr>
                <w:rFonts w:ascii="Arial" w:eastAsia="Times New Roman" w:hAnsi="Arial" w:cs="Arial"/>
                <w:sz w:val="20"/>
                <w:szCs w:val="20"/>
              </w:rPr>
            </w:pPr>
            <w:r w:rsidRPr="004253C1">
              <w:rPr>
                <w:rFonts w:ascii="Arial" w:eastAsia="Times New Roman" w:hAnsi="Arial" w:cs="Arial"/>
                <w:sz w:val="20"/>
                <w:szCs w:val="20"/>
              </w:rPr>
              <w:t>Vedoucí realizace IP</w:t>
            </w:r>
          </w:p>
        </w:tc>
      </w:tr>
    </w:tbl>
    <w:p w:rsidR="004E76C5" w:rsidRDefault="004E76C5" w:rsidP="004E76C5">
      <w:pPr>
        <w:rPr>
          <w:rFonts w:ascii="Arial" w:eastAsia="Times New Roman" w:hAnsi="Arial" w:cs="Arial"/>
          <w:sz w:val="20"/>
          <w:szCs w:val="20"/>
        </w:rPr>
      </w:pPr>
    </w:p>
    <w:p w:rsidR="00551B09" w:rsidRPr="00551B09" w:rsidRDefault="00551B09" w:rsidP="00551B09">
      <w:pPr>
        <w:tabs>
          <w:tab w:val="num" w:pos="362"/>
          <w:tab w:val="num" w:pos="567"/>
        </w:tabs>
        <w:spacing w:before="120" w:after="120" w:line="240" w:lineRule="atLeast"/>
        <w:jc w:val="both"/>
        <w:rPr>
          <w:rFonts w:ascii="Arial" w:eastAsia="Times New Roman" w:hAnsi="Arial" w:cs="Arial"/>
          <w:sz w:val="20"/>
          <w:szCs w:val="20"/>
        </w:rPr>
      </w:pPr>
    </w:p>
    <w:p w:rsidR="003C0189" w:rsidRDefault="003C0189" w:rsidP="00240D81">
      <w:pPr>
        <w:jc w:val="both"/>
        <w:rPr>
          <w:rFonts w:ascii="Arial" w:eastAsiaTheme="majorEastAsia" w:hAnsi="Arial" w:cstheme="majorBidi"/>
          <w:b/>
          <w:bCs/>
          <w:color w:val="000000" w:themeColor="text1"/>
          <w:sz w:val="36"/>
          <w:szCs w:val="28"/>
        </w:rPr>
      </w:pPr>
      <w:r>
        <w:br w:type="page"/>
      </w:r>
    </w:p>
    <w:p w:rsidR="003F019F" w:rsidRPr="00545DE9" w:rsidRDefault="0001064B" w:rsidP="00545DE9">
      <w:pPr>
        <w:pStyle w:val="Nadpis1"/>
      </w:pPr>
      <w:bookmarkStart w:id="18" w:name="_Toc402724361"/>
      <w:r>
        <w:lastRenderedPageBreak/>
        <w:t>Používané z</w:t>
      </w:r>
      <w:r w:rsidR="003F019F" w:rsidRPr="00545DE9">
        <w:t>kratky</w:t>
      </w:r>
      <w:bookmarkEnd w:id="18"/>
    </w:p>
    <w:tbl>
      <w:tblPr>
        <w:tblW w:w="8946" w:type="dxa"/>
        <w:tblCellMar>
          <w:left w:w="0" w:type="dxa"/>
          <w:right w:w="0" w:type="dxa"/>
        </w:tblCellMar>
        <w:tblLook w:val="04A0" w:firstRow="1" w:lastRow="0" w:firstColumn="1" w:lastColumn="0" w:noHBand="0" w:noVBand="1"/>
      </w:tblPr>
      <w:tblGrid>
        <w:gridCol w:w="1575"/>
        <w:gridCol w:w="7371"/>
      </w:tblGrid>
      <w:tr w:rsidR="00A90BC5" w:rsidRPr="00833974" w:rsidTr="00833974">
        <w:trPr>
          <w:trHeight w:val="300"/>
        </w:trPr>
        <w:tc>
          <w:tcPr>
            <w:tcW w:w="1575" w:type="dxa"/>
            <w:tcBorders>
              <w:top w:val="nil"/>
              <w:left w:val="nil"/>
              <w:bottom w:val="nil"/>
              <w:right w:val="nil"/>
            </w:tcBorders>
            <w:shd w:val="clear" w:color="auto" w:fill="auto"/>
            <w:noWrap/>
            <w:tcMar>
              <w:top w:w="15" w:type="dxa"/>
              <w:left w:w="15" w:type="dxa"/>
              <w:bottom w:w="0" w:type="dxa"/>
              <w:right w:w="15" w:type="dxa"/>
            </w:tcMar>
            <w:vAlign w:val="center"/>
            <w:hideMark/>
          </w:tcPr>
          <w:p w:rsidR="00A90BC5" w:rsidRPr="00833974" w:rsidRDefault="00A90BC5" w:rsidP="00BD3E33">
            <w:pPr>
              <w:spacing w:before="40" w:after="0"/>
              <w:rPr>
                <w:rFonts w:ascii="Arial" w:hAnsi="Arial" w:cs="Arial"/>
                <w:color w:val="000000"/>
                <w:sz w:val="20"/>
                <w:szCs w:val="20"/>
              </w:rPr>
            </w:pPr>
            <w:r w:rsidRPr="00833974">
              <w:rPr>
                <w:rFonts w:ascii="Arial" w:hAnsi="Arial" w:cs="Arial"/>
                <w:color w:val="000000"/>
                <w:sz w:val="20"/>
                <w:szCs w:val="20"/>
              </w:rPr>
              <w:t>AK</w:t>
            </w:r>
          </w:p>
        </w:tc>
        <w:tc>
          <w:tcPr>
            <w:tcW w:w="7371" w:type="dxa"/>
            <w:tcBorders>
              <w:top w:val="nil"/>
              <w:left w:val="nil"/>
              <w:bottom w:val="nil"/>
              <w:right w:val="nil"/>
            </w:tcBorders>
            <w:shd w:val="clear" w:color="auto" w:fill="auto"/>
            <w:noWrap/>
            <w:tcMar>
              <w:top w:w="15" w:type="dxa"/>
              <w:left w:w="15" w:type="dxa"/>
              <w:bottom w:w="0" w:type="dxa"/>
              <w:right w:w="15" w:type="dxa"/>
            </w:tcMar>
            <w:vAlign w:val="bottom"/>
            <w:hideMark/>
          </w:tcPr>
          <w:p w:rsidR="00A90BC5" w:rsidRPr="00833974" w:rsidRDefault="00833974" w:rsidP="00BD3E33">
            <w:pPr>
              <w:spacing w:before="40" w:after="0"/>
              <w:rPr>
                <w:rFonts w:ascii="Arial" w:hAnsi="Arial" w:cs="Arial"/>
                <w:color w:val="000000"/>
                <w:sz w:val="20"/>
                <w:szCs w:val="20"/>
              </w:rPr>
            </w:pPr>
            <w:r w:rsidRPr="00833974">
              <w:rPr>
                <w:rFonts w:ascii="Arial" w:hAnsi="Arial" w:cs="Arial"/>
                <w:color w:val="000000"/>
                <w:sz w:val="20"/>
                <w:szCs w:val="20"/>
              </w:rPr>
              <w:t>Asociace krajů</w:t>
            </w:r>
          </w:p>
        </w:tc>
      </w:tr>
      <w:tr w:rsidR="00A90BC5" w:rsidRPr="00833974" w:rsidTr="00A90BC5">
        <w:trPr>
          <w:trHeight w:val="300"/>
        </w:trPr>
        <w:tc>
          <w:tcPr>
            <w:tcW w:w="1575" w:type="dxa"/>
            <w:tcBorders>
              <w:top w:val="nil"/>
              <w:left w:val="nil"/>
              <w:bottom w:val="nil"/>
              <w:right w:val="nil"/>
            </w:tcBorders>
            <w:shd w:val="clear" w:color="auto" w:fill="auto"/>
            <w:noWrap/>
            <w:tcMar>
              <w:top w:w="15" w:type="dxa"/>
              <w:left w:w="15" w:type="dxa"/>
              <w:bottom w:w="0" w:type="dxa"/>
              <w:right w:w="15" w:type="dxa"/>
            </w:tcMar>
            <w:vAlign w:val="center"/>
            <w:hideMark/>
          </w:tcPr>
          <w:p w:rsidR="00A90BC5" w:rsidRPr="00833974" w:rsidRDefault="00A90BC5" w:rsidP="00BD3E33">
            <w:pPr>
              <w:spacing w:before="40" w:after="0"/>
              <w:rPr>
                <w:rFonts w:ascii="Arial" w:hAnsi="Arial" w:cs="Arial"/>
                <w:color w:val="000000"/>
                <w:sz w:val="20"/>
                <w:szCs w:val="20"/>
              </w:rPr>
            </w:pPr>
            <w:r w:rsidRPr="00833974">
              <w:rPr>
                <w:rFonts w:ascii="Arial" w:hAnsi="Arial" w:cs="Arial"/>
                <w:color w:val="000000"/>
                <w:sz w:val="20"/>
                <w:szCs w:val="20"/>
              </w:rPr>
              <w:t>AZ</w:t>
            </w:r>
          </w:p>
        </w:tc>
        <w:tc>
          <w:tcPr>
            <w:tcW w:w="7371" w:type="dxa"/>
            <w:tcBorders>
              <w:top w:val="nil"/>
              <w:left w:val="nil"/>
              <w:bottom w:val="nil"/>
              <w:right w:val="nil"/>
            </w:tcBorders>
            <w:shd w:val="clear" w:color="auto" w:fill="auto"/>
            <w:noWrap/>
            <w:tcMar>
              <w:top w:w="15" w:type="dxa"/>
              <w:left w:w="15" w:type="dxa"/>
              <w:bottom w:w="0" w:type="dxa"/>
              <w:right w:w="15" w:type="dxa"/>
            </w:tcMar>
            <w:vAlign w:val="bottom"/>
            <w:hideMark/>
          </w:tcPr>
          <w:p w:rsidR="00A90BC5" w:rsidRPr="00833974" w:rsidRDefault="00A90BC5" w:rsidP="00BD3E33">
            <w:pPr>
              <w:spacing w:before="40" w:after="0"/>
              <w:rPr>
                <w:rFonts w:ascii="Arial" w:hAnsi="Arial" w:cs="Arial"/>
                <w:color w:val="000000"/>
                <w:sz w:val="20"/>
                <w:szCs w:val="20"/>
              </w:rPr>
            </w:pPr>
            <w:r w:rsidRPr="00833974">
              <w:rPr>
                <w:rFonts w:ascii="Arial" w:hAnsi="Arial" w:cs="Arial"/>
                <w:color w:val="000000"/>
                <w:sz w:val="20"/>
                <w:szCs w:val="20"/>
              </w:rPr>
              <w:t>Administrativní zátěž</w:t>
            </w:r>
          </w:p>
        </w:tc>
      </w:tr>
      <w:tr w:rsidR="00A90BC5" w:rsidRPr="00833974" w:rsidTr="00A90BC5">
        <w:trPr>
          <w:trHeight w:val="300"/>
        </w:trPr>
        <w:tc>
          <w:tcPr>
            <w:tcW w:w="1575" w:type="dxa"/>
            <w:tcBorders>
              <w:top w:val="nil"/>
              <w:left w:val="nil"/>
              <w:bottom w:val="nil"/>
              <w:right w:val="nil"/>
            </w:tcBorders>
            <w:shd w:val="clear" w:color="auto" w:fill="auto"/>
            <w:noWrap/>
            <w:tcMar>
              <w:top w:w="15" w:type="dxa"/>
              <w:left w:w="15" w:type="dxa"/>
              <w:bottom w:w="0" w:type="dxa"/>
              <w:right w:w="15" w:type="dxa"/>
            </w:tcMar>
            <w:vAlign w:val="center"/>
            <w:hideMark/>
          </w:tcPr>
          <w:p w:rsidR="00A90BC5" w:rsidRPr="00833974" w:rsidRDefault="00A90BC5" w:rsidP="00BD3E33">
            <w:pPr>
              <w:spacing w:before="40" w:after="0"/>
              <w:rPr>
                <w:rFonts w:ascii="Arial" w:hAnsi="Arial" w:cs="Arial"/>
                <w:color w:val="000000"/>
                <w:sz w:val="20"/>
                <w:szCs w:val="20"/>
              </w:rPr>
            </w:pPr>
            <w:r w:rsidRPr="00833974">
              <w:rPr>
                <w:rFonts w:ascii="Arial" w:hAnsi="Arial" w:cs="Arial"/>
                <w:color w:val="000000"/>
                <w:sz w:val="20"/>
                <w:szCs w:val="20"/>
              </w:rPr>
              <w:t>CIA</w:t>
            </w:r>
          </w:p>
        </w:tc>
        <w:tc>
          <w:tcPr>
            <w:tcW w:w="7371" w:type="dxa"/>
            <w:tcBorders>
              <w:top w:val="nil"/>
              <w:left w:val="nil"/>
              <w:bottom w:val="nil"/>
              <w:right w:val="nil"/>
            </w:tcBorders>
            <w:shd w:val="clear" w:color="auto" w:fill="auto"/>
            <w:noWrap/>
            <w:tcMar>
              <w:top w:w="15" w:type="dxa"/>
              <w:left w:w="15" w:type="dxa"/>
              <w:bottom w:w="0" w:type="dxa"/>
              <w:right w:w="15" w:type="dxa"/>
            </w:tcMar>
            <w:vAlign w:val="bottom"/>
            <w:hideMark/>
          </w:tcPr>
          <w:p w:rsidR="00A90BC5" w:rsidRPr="00833974" w:rsidRDefault="00A90BC5" w:rsidP="00BD3E33">
            <w:pPr>
              <w:spacing w:before="40" w:after="0"/>
              <w:rPr>
                <w:rFonts w:ascii="Arial" w:hAnsi="Arial" w:cs="Arial"/>
                <w:color w:val="000000"/>
                <w:sz w:val="20"/>
                <w:szCs w:val="20"/>
              </w:rPr>
            </w:pPr>
            <w:r w:rsidRPr="00833974">
              <w:rPr>
                <w:rFonts w:ascii="Arial" w:hAnsi="Arial" w:cs="Arial"/>
                <w:color w:val="000000"/>
                <w:sz w:val="20"/>
                <w:szCs w:val="20"/>
              </w:rPr>
              <w:t xml:space="preserve">Hodnocení korupčních rizik </w:t>
            </w:r>
          </w:p>
        </w:tc>
      </w:tr>
      <w:tr w:rsidR="007E740E" w:rsidRPr="00833974" w:rsidTr="00A90BC5">
        <w:trPr>
          <w:trHeight w:val="300"/>
        </w:trPr>
        <w:tc>
          <w:tcPr>
            <w:tcW w:w="1575" w:type="dxa"/>
            <w:tcBorders>
              <w:top w:val="nil"/>
              <w:left w:val="nil"/>
              <w:bottom w:val="nil"/>
              <w:right w:val="nil"/>
            </w:tcBorders>
            <w:shd w:val="clear" w:color="auto" w:fill="auto"/>
            <w:noWrap/>
            <w:tcMar>
              <w:top w:w="15" w:type="dxa"/>
              <w:left w:w="15" w:type="dxa"/>
              <w:bottom w:w="0" w:type="dxa"/>
              <w:right w:w="15" w:type="dxa"/>
            </w:tcMar>
            <w:vAlign w:val="center"/>
          </w:tcPr>
          <w:p w:rsidR="007E740E" w:rsidRPr="00833974" w:rsidRDefault="007E740E" w:rsidP="00BD3E33">
            <w:pPr>
              <w:spacing w:before="40" w:after="0"/>
              <w:rPr>
                <w:rFonts w:ascii="Arial" w:hAnsi="Arial" w:cs="Arial"/>
                <w:color w:val="000000"/>
                <w:sz w:val="20"/>
                <w:szCs w:val="20"/>
              </w:rPr>
            </w:pPr>
            <w:r w:rsidRPr="00833974">
              <w:rPr>
                <w:rFonts w:ascii="Arial" w:hAnsi="Arial" w:cs="Arial"/>
                <w:color w:val="000000"/>
                <w:sz w:val="20"/>
                <w:szCs w:val="20"/>
              </w:rPr>
              <w:t>ČSÚ</w:t>
            </w:r>
          </w:p>
        </w:tc>
        <w:tc>
          <w:tcPr>
            <w:tcW w:w="7371" w:type="dxa"/>
            <w:tcBorders>
              <w:top w:val="nil"/>
              <w:left w:val="nil"/>
              <w:bottom w:val="nil"/>
              <w:right w:val="nil"/>
            </w:tcBorders>
            <w:shd w:val="clear" w:color="auto" w:fill="auto"/>
            <w:noWrap/>
            <w:tcMar>
              <w:top w:w="15" w:type="dxa"/>
              <w:left w:w="15" w:type="dxa"/>
              <w:bottom w:w="0" w:type="dxa"/>
              <w:right w:w="15" w:type="dxa"/>
            </w:tcMar>
            <w:vAlign w:val="bottom"/>
          </w:tcPr>
          <w:p w:rsidR="007E740E" w:rsidRPr="00833974" w:rsidRDefault="007E740E" w:rsidP="00BD3E33">
            <w:pPr>
              <w:spacing w:before="40" w:after="0"/>
              <w:rPr>
                <w:rFonts w:ascii="Arial" w:hAnsi="Arial" w:cs="Arial"/>
                <w:color w:val="000000"/>
                <w:sz w:val="20"/>
                <w:szCs w:val="20"/>
              </w:rPr>
            </w:pPr>
            <w:r w:rsidRPr="00833974">
              <w:rPr>
                <w:rFonts w:ascii="Arial" w:hAnsi="Arial" w:cs="Arial"/>
                <w:color w:val="000000"/>
                <w:sz w:val="20"/>
                <w:szCs w:val="20"/>
              </w:rPr>
              <w:t>Český statistický úřad</w:t>
            </w:r>
          </w:p>
        </w:tc>
      </w:tr>
      <w:tr w:rsidR="00B20114" w:rsidRPr="00833974" w:rsidTr="00A90BC5">
        <w:trPr>
          <w:trHeight w:val="300"/>
        </w:trPr>
        <w:tc>
          <w:tcPr>
            <w:tcW w:w="1575" w:type="dxa"/>
            <w:tcBorders>
              <w:top w:val="nil"/>
              <w:left w:val="nil"/>
              <w:bottom w:val="nil"/>
              <w:right w:val="nil"/>
            </w:tcBorders>
            <w:shd w:val="clear" w:color="auto" w:fill="auto"/>
            <w:noWrap/>
            <w:tcMar>
              <w:top w:w="15" w:type="dxa"/>
              <w:left w:w="15" w:type="dxa"/>
              <w:bottom w:w="0" w:type="dxa"/>
              <w:right w:w="15" w:type="dxa"/>
            </w:tcMar>
            <w:vAlign w:val="center"/>
          </w:tcPr>
          <w:p w:rsidR="00B20114" w:rsidRPr="00833974" w:rsidRDefault="00B20114" w:rsidP="00BD3E33">
            <w:pPr>
              <w:spacing w:before="40" w:after="0"/>
              <w:rPr>
                <w:rFonts w:ascii="Arial" w:hAnsi="Arial" w:cs="Arial"/>
                <w:color w:val="000000"/>
                <w:sz w:val="20"/>
                <w:szCs w:val="20"/>
              </w:rPr>
            </w:pPr>
            <w:r w:rsidRPr="00833974">
              <w:rPr>
                <w:rFonts w:ascii="Arial" w:hAnsi="Arial" w:cs="Arial"/>
                <w:color w:val="000000"/>
                <w:sz w:val="20"/>
                <w:szCs w:val="20"/>
              </w:rPr>
              <w:t>ČR</w:t>
            </w:r>
          </w:p>
        </w:tc>
        <w:tc>
          <w:tcPr>
            <w:tcW w:w="7371" w:type="dxa"/>
            <w:tcBorders>
              <w:top w:val="nil"/>
              <w:left w:val="nil"/>
              <w:bottom w:val="nil"/>
              <w:right w:val="nil"/>
            </w:tcBorders>
            <w:shd w:val="clear" w:color="auto" w:fill="auto"/>
            <w:noWrap/>
            <w:tcMar>
              <w:top w:w="15" w:type="dxa"/>
              <w:left w:w="15" w:type="dxa"/>
              <w:bottom w:w="0" w:type="dxa"/>
              <w:right w:w="15" w:type="dxa"/>
            </w:tcMar>
            <w:vAlign w:val="bottom"/>
          </w:tcPr>
          <w:p w:rsidR="00B20114" w:rsidRPr="00833974" w:rsidRDefault="00B20114" w:rsidP="00BD3E33">
            <w:pPr>
              <w:spacing w:before="40" w:after="0"/>
              <w:rPr>
                <w:rFonts w:ascii="Arial" w:hAnsi="Arial" w:cs="Arial"/>
                <w:color w:val="000000"/>
                <w:sz w:val="20"/>
                <w:szCs w:val="20"/>
              </w:rPr>
            </w:pPr>
            <w:r w:rsidRPr="00833974">
              <w:rPr>
                <w:rFonts w:ascii="Arial" w:hAnsi="Arial" w:cs="Arial"/>
                <w:color w:val="000000"/>
                <w:sz w:val="20"/>
                <w:szCs w:val="20"/>
              </w:rPr>
              <w:t>Česká republika</w:t>
            </w:r>
          </w:p>
        </w:tc>
      </w:tr>
      <w:tr w:rsidR="00263418" w:rsidRPr="00833974" w:rsidTr="00A90BC5">
        <w:trPr>
          <w:trHeight w:val="300"/>
        </w:trPr>
        <w:tc>
          <w:tcPr>
            <w:tcW w:w="1575" w:type="dxa"/>
            <w:tcBorders>
              <w:top w:val="nil"/>
              <w:left w:val="nil"/>
              <w:bottom w:val="nil"/>
              <w:right w:val="nil"/>
            </w:tcBorders>
            <w:shd w:val="clear" w:color="auto" w:fill="auto"/>
            <w:noWrap/>
            <w:tcMar>
              <w:top w:w="15" w:type="dxa"/>
              <w:left w:w="15" w:type="dxa"/>
              <w:bottom w:w="0" w:type="dxa"/>
              <w:right w:w="15" w:type="dxa"/>
            </w:tcMar>
            <w:vAlign w:val="center"/>
          </w:tcPr>
          <w:p w:rsidR="00263418" w:rsidRPr="00833974" w:rsidRDefault="00263418" w:rsidP="00BD3E33">
            <w:pPr>
              <w:spacing w:before="40" w:after="0"/>
              <w:rPr>
                <w:rFonts w:ascii="Arial" w:hAnsi="Arial" w:cs="Arial"/>
                <w:color w:val="000000"/>
                <w:sz w:val="20"/>
                <w:szCs w:val="20"/>
              </w:rPr>
            </w:pPr>
            <w:proofErr w:type="spellStart"/>
            <w:r>
              <w:rPr>
                <w:rFonts w:ascii="Arial" w:hAnsi="Arial" w:cs="Arial"/>
                <w:color w:val="000000"/>
                <w:sz w:val="20"/>
                <w:szCs w:val="20"/>
              </w:rPr>
              <w:t>DataKo</w:t>
            </w:r>
            <w:proofErr w:type="spellEnd"/>
          </w:p>
        </w:tc>
        <w:tc>
          <w:tcPr>
            <w:tcW w:w="7371" w:type="dxa"/>
            <w:tcBorders>
              <w:top w:val="nil"/>
              <w:left w:val="nil"/>
              <w:bottom w:val="nil"/>
              <w:right w:val="nil"/>
            </w:tcBorders>
            <w:shd w:val="clear" w:color="auto" w:fill="auto"/>
            <w:noWrap/>
            <w:tcMar>
              <w:top w:w="15" w:type="dxa"/>
              <w:left w:w="15" w:type="dxa"/>
              <w:bottom w:w="0" w:type="dxa"/>
              <w:right w:w="15" w:type="dxa"/>
            </w:tcMar>
            <w:vAlign w:val="bottom"/>
          </w:tcPr>
          <w:p w:rsidR="00263418" w:rsidRPr="00833974" w:rsidRDefault="00263418" w:rsidP="00BD3E33">
            <w:pPr>
              <w:spacing w:before="40" w:after="0"/>
              <w:rPr>
                <w:rFonts w:ascii="Arial" w:hAnsi="Arial" w:cs="Arial"/>
                <w:color w:val="000000"/>
                <w:sz w:val="20"/>
                <w:szCs w:val="20"/>
              </w:rPr>
            </w:pPr>
            <w:r>
              <w:rPr>
                <w:rFonts w:ascii="Arial" w:hAnsi="Arial" w:cs="Arial"/>
                <w:color w:val="000000"/>
                <w:sz w:val="20"/>
                <w:szCs w:val="20"/>
              </w:rPr>
              <w:t>Databáze konzultujících organizací</w:t>
            </w:r>
          </w:p>
        </w:tc>
      </w:tr>
      <w:tr w:rsidR="00A90BC5" w:rsidRPr="00833974" w:rsidTr="00A90BC5">
        <w:trPr>
          <w:trHeight w:val="300"/>
        </w:trPr>
        <w:tc>
          <w:tcPr>
            <w:tcW w:w="1575" w:type="dxa"/>
            <w:tcBorders>
              <w:top w:val="nil"/>
              <w:left w:val="nil"/>
              <w:bottom w:val="nil"/>
              <w:right w:val="nil"/>
            </w:tcBorders>
            <w:shd w:val="clear" w:color="auto" w:fill="auto"/>
            <w:noWrap/>
            <w:tcMar>
              <w:top w:w="15" w:type="dxa"/>
              <w:left w:w="15" w:type="dxa"/>
              <w:bottom w:w="0" w:type="dxa"/>
              <w:right w:w="15" w:type="dxa"/>
            </w:tcMar>
            <w:vAlign w:val="center"/>
            <w:hideMark/>
          </w:tcPr>
          <w:p w:rsidR="00A90BC5" w:rsidRPr="00833974" w:rsidRDefault="00A90BC5" w:rsidP="00BD3E33">
            <w:pPr>
              <w:spacing w:before="40" w:after="0"/>
              <w:rPr>
                <w:rFonts w:ascii="Arial" w:hAnsi="Arial" w:cs="Arial"/>
                <w:color w:val="000000"/>
                <w:sz w:val="20"/>
                <w:szCs w:val="20"/>
              </w:rPr>
            </w:pPr>
            <w:proofErr w:type="spellStart"/>
            <w:r w:rsidRPr="00833974">
              <w:rPr>
                <w:rFonts w:ascii="Arial" w:hAnsi="Arial" w:cs="Arial"/>
                <w:color w:val="000000"/>
                <w:sz w:val="20"/>
                <w:szCs w:val="20"/>
              </w:rPr>
              <w:t>eGOV</w:t>
            </w:r>
            <w:proofErr w:type="spellEnd"/>
          </w:p>
        </w:tc>
        <w:tc>
          <w:tcPr>
            <w:tcW w:w="7371" w:type="dxa"/>
            <w:tcBorders>
              <w:top w:val="nil"/>
              <w:left w:val="nil"/>
              <w:bottom w:val="nil"/>
              <w:right w:val="nil"/>
            </w:tcBorders>
            <w:shd w:val="clear" w:color="auto" w:fill="auto"/>
            <w:noWrap/>
            <w:tcMar>
              <w:top w:w="15" w:type="dxa"/>
              <w:left w:w="15" w:type="dxa"/>
              <w:bottom w:w="0" w:type="dxa"/>
              <w:right w:w="15" w:type="dxa"/>
            </w:tcMar>
            <w:vAlign w:val="bottom"/>
            <w:hideMark/>
          </w:tcPr>
          <w:p w:rsidR="00A90BC5" w:rsidRPr="00833974" w:rsidRDefault="000A6B1D" w:rsidP="00BD3E33">
            <w:pPr>
              <w:spacing w:before="40" w:after="0"/>
              <w:rPr>
                <w:rFonts w:ascii="Arial" w:hAnsi="Arial" w:cs="Arial"/>
                <w:color w:val="000000"/>
                <w:sz w:val="20"/>
                <w:szCs w:val="20"/>
              </w:rPr>
            </w:pPr>
            <w:proofErr w:type="spellStart"/>
            <w:r>
              <w:rPr>
                <w:rFonts w:ascii="Arial" w:hAnsi="Arial" w:cs="Arial"/>
                <w:color w:val="000000"/>
                <w:sz w:val="20"/>
                <w:szCs w:val="20"/>
              </w:rPr>
              <w:t>eGove</w:t>
            </w:r>
            <w:r w:rsidR="00A90BC5" w:rsidRPr="00833974">
              <w:rPr>
                <w:rFonts w:ascii="Arial" w:hAnsi="Arial" w:cs="Arial"/>
                <w:color w:val="000000"/>
                <w:sz w:val="20"/>
                <w:szCs w:val="20"/>
              </w:rPr>
              <w:t>r</w:t>
            </w:r>
            <w:r>
              <w:rPr>
                <w:rFonts w:ascii="Arial" w:hAnsi="Arial" w:cs="Arial"/>
                <w:color w:val="000000"/>
                <w:sz w:val="20"/>
                <w:szCs w:val="20"/>
              </w:rPr>
              <w:t>n</w:t>
            </w:r>
            <w:r w:rsidR="00A90BC5" w:rsidRPr="00833974">
              <w:rPr>
                <w:rFonts w:ascii="Arial" w:hAnsi="Arial" w:cs="Arial"/>
                <w:color w:val="000000"/>
                <w:sz w:val="20"/>
                <w:szCs w:val="20"/>
              </w:rPr>
              <w:t>ment</w:t>
            </w:r>
            <w:proofErr w:type="spellEnd"/>
          </w:p>
        </w:tc>
      </w:tr>
      <w:tr w:rsidR="00C610B2" w:rsidRPr="00833974" w:rsidTr="00A90BC5">
        <w:trPr>
          <w:trHeight w:val="300"/>
        </w:trPr>
        <w:tc>
          <w:tcPr>
            <w:tcW w:w="1575" w:type="dxa"/>
            <w:tcBorders>
              <w:top w:val="nil"/>
              <w:left w:val="nil"/>
              <w:bottom w:val="nil"/>
              <w:right w:val="nil"/>
            </w:tcBorders>
            <w:shd w:val="clear" w:color="auto" w:fill="auto"/>
            <w:noWrap/>
            <w:tcMar>
              <w:top w:w="15" w:type="dxa"/>
              <w:left w:w="15" w:type="dxa"/>
              <w:bottom w:w="0" w:type="dxa"/>
              <w:right w:w="15" w:type="dxa"/>
            </w:tcMar>
            <w:vAlign w:val="center"/>
          </w:tcPr>
          <w:p w:rsidR="00C610B2" w:rsidRPr="00833974" w:rsidRDefault="00C610B2" w:rsidP="00BD3E33">
            <w:pPr>
              <w:spacing w:before="40" w:after="0"/>
              <w:rPr>
                <w:rFonts w:ascii="Arial" w:hAnsi="Arial" w:cs="Arial"/>
                <w:color w:val="000000"/>
                <w:sz w:val="20"/>
                <w:szCs w:val="20"/>
              </w:rPr>
            </w:pPr>
            <w:r w:rsidRPr="00833974">
              <w:rPr>
                <w:rFonts w:ascii="Arial" w:hAnsi="Arial" w:cs="Arial"/>
                <w:color w:val="000000"/>
                <w:sz w:val="20"/>
                <w:szCs w:val="20"/>
              </w:rPr>
              <w:t>EFQM</w:t>
            </w:r>
          </w:p>
        </w:tc>
        <w:tc>
          <w:tcPr>
            <w:tcW w:w="7371" w:type="dxa"/>
            <w:tcBorders>
              <w:top w:val="nil"/>
              <w:left w:val="nil"/>
              <w:bottom w:val="nil"/>
              <w:right w:val="nil"/>
            </w:tcBorders>
            <w:shd w:val="clear" w:color="auto" w:fill="auto"/>
            <w:noWrap/>
            <w:tcMar>
              <w:top w:w="15" w:type="dxa"/>
              <w:left w:w="15" w:type="dxa"/>
              <w:bottom w:w="0" w:type="dxa"/>
              <w:right w:w="15" w:type="dxa"/>
            </w:tcMar>
            <w:vAlign w:val="bottom"/>
          </w:tcPr>
          <w:p w:rsidR="00C610B2" w:rsidRPr="00833974" w:rsidRDefault="00BD3E33" w:rsidP="00BD3E33">
            <w:pPr>
              <w:spacing w:before="40" w:after="0"/>
              <w:rPr>
                <w:rFonts w:ascii="Arial" w:hAnsi="Arial" w:cs="Arial"/>
                <w:color w:val="000000"/>
                <w:sz w:val="20"/>
                <w:szCs w:val="20"/>
              </w:rPr>
            </w:pPr>
            <w:r w:rsidRPr="00833974">
              <w:rPr>
                <w:rFonts w:ascii="Arial" w:hAnsi="Arial" w:cs="Arial"/>
                <w:color w:val="000000"/>
                <w:sz w:val="20"/>
                <w:szCs w:val="20"/>
              </w:rPr>
              <w:t>Model excelence</w:t>
            </w:r>
          </w:p>
        </w:tc>
      </w:tr>
      <w:tr w:rsidR="00213C48" w:rsidRPr="00833974" w:rsidTr="00A90BC5">
        <w:trPr>
          <w:trHeight w:val="300"/>
        </w:trPr>
        <w:tc>
          <w:tcPr>
            <w:tcW w:w="1575" w:type="dxa"/>
            <w:tcBorders>
              <w:top w:val="nil"/>
              <w:left w:val="nil"/>
              <w:bottom w:val="nil"/>
              <w:right w:val="nil"/>
            </w:tcBorders>
            <w:shd w:val="clear" w:color="auto" w:fill="auto"/>
            <w:noWrap/>
            <w:tcMar>
              <w:top w:w="15" w:type="dxa"/>
              <w:left w:w="15" w:type="dxa"/>
              <w:bottom w:w="0" w:type="dxa"/>
              <w:right w:w="15" w:type="dxa"/>
            </w:tcMar>
            <w:vAlign w:val="center"/>
          </w:tcPr>
          <w:p w:rsidR="00213C48" w:rsidRPr="00833974" w:rsidRDefault="00213C48" w:rsidP="00BD3E33">
            <w:pPr>
              <w:spacing w:before="40" w:after="0"/>
              <w:rPr>
                <w:rFonts w:ascii="Arial" w:hAnsi="Arial" w:cs="Arial"/>
                <w:color w:val="000000"/>
                <w:sz w:val="20"/>
                <w:szCs w:val="20"/>
              </w:rPr>
            </w:pPr>
            <w:r>
              <w:rPr>
                <w:rFonts w:ascii="Arial" w:hAnsi="Arial" w:cs="Arial"/>
                <w:color w:val="000000"/>
                <w:sz w:val="20"/>
                <w:szCs w:val="20"/>
              </w:rPr>
              <w:t>EK</w:t>
            </w:r>
          </w:p>
        </w:tc>
        <w:tc>
          <w:tcPr>
            <w:tcW w:w="7371" w:type="dxa"/>
            <w:tcBorders>
              <w:top w:val="nil"/>
              <w:left w:val="nil"/>
              <w:bottom w:val="nil"/>
              <w:right w:val="nil"/>
            </w:tcBorders>
            <w:shd w:val="clear" w:color="auto" w:fill="auto"/>
            <w:noWrap/>
            <w:tcMar>
              <w:top w:w="15" w:type="dxa"/>
              <w:left w:w="15" w:type="dxa"/>
              <w:bottom w:w="0" w:type="dxa"/>
              <w:right w:w="15" w:type="dxa"/>
            </w:tcMar>
            <w:vAlign w:val="bottom"/>
          </w:tcPr>
          <w:p w:rsidR="00213C48" w:rsidRPr="00833974" w:rsidRDefault="00213C48" w:rsidP="00BD3E33">
            <w:pPr>
              <w:spacing w:before="40" w:after="0"/>
              <w:rPr>
                <w:rFonts w:ascii="Arial" w:hAnsi="Arial" w:cs="Arial"/>
                <w:color w:val="000000"/>
                <w:sz w:val="20"/>
                <w:szCs w:val="20"/>
              </w:rPr>
            </w:pPr>
            <w:r>
              <w:rPr>
                <w:rFonts w:ascii="Arial" w:hAnsi="Arial" w:cs="Arial"/>
                <w:color w:val="000000"/>
                <w:sz w:val="20"/>
                <w:szCs w:val="20"/>
              </w:rPr>
              <w:t>Evropská komise</w:t>
            </w:r>
          </w:p>
        </w:tc>
      </w:tr>
      <w:tr w:rsidR="00CD242E" w:rsidRPr="00833974" w:rsidTr="00A90BC5">
        <w:trPr>
          <w:trHeight w:val="300"/>
        </w:trPr>
        <w:tc>
          <w:tcPr>
            <w:tcW w:w="1575" w:type="dxa"/>
            <w:tcBorders>
              <w:top w:val="nil"/>
              <w:left w:val="nil"/>
              <w:bottom w:val="nil"/>
              <w:right w:val="nil"/>
            </w:tcBorders>
            <w:shd w:val="clear" w:color="auto" w:fill="auto"/>
            <w:noWrap/>
            <w:tcMar>
              <w:top w:w="15" w:type="dxa"/>
              <w:left w:w="15" w:type="dxa"/>
              <w:bottom w:w="0" w:type="dxa"/>
              <w:right w:w="15" w:type="dxa"/>
            </w:tcMar>
            <w:vAlign w:val="center"/>
          </w:tcPr>
          <w:p w:rsidR="00CD242E" w:rsidRPr="00833974" w:rsidRDefault="00CD242E" w:rsidP="00BD3E33">
            <w:pPr>
              <w:spacing w:before="40" w:after="0"/>
              <w:rPr>
                <w:rFonts w:ascii="Arial" w:hAnsi="Arial" w:cs="Arial"/>
                <w:color w:val="000000"/>
                <w:sz w:val="20"/>
                <w:szCs w:val="20"/>
              </w:rPr>
            </w:pPr>
            <w:r w:rsidRPr="00833974">
              <w:rPr>
                <w:rFonts w:ascii="Arial" w:hAnsi="Arial" w:cs="Arial"/>
                <w:color w:val="000000"/>
                <w:sz w:val="20"/>
                <w:szCs w:val="20"/>
              </w:rPr>
              <w:t>EU</w:t>
            </w:r>
          </w:p>
        </w:tc>
        <w:tc>
          <w:tcPr>
            <w:tcW w:w="7371" w:type="dxa"/>
            <w:tcBorders>
              <w:top w:val="nil"/>
              <w:left w:val="nil"/>
              <w:bottom w:val="nil"/>
              <w:right w:val="nil"/>
            </w:tcBorders>
            <w:shd w:val="clear" w:color="auto" w:fill="auto"/>
            <w:noWrap/>
            <w:tcMar>
              <w:top w:w="15" w:type="dxa"/>
              <w:left w:w="15" w:type="dxa"/>
              <w:bottom w:w="0" w:type="dxa"/>
              <w:right w:w="15" w:type="dxa"/>
            </w:tcMar>
            <w:vAlign w:val="bottom"/>
          </w:tcPr>
          <w:p w:rsidR="00CD242E" w:rsidRPr="00833974" w:rsidRDefault="00CD242E" w:rsidP="00BD3E33">
            <w:pPr>
              <w:spacing w:before="40" w:after="0"/>
              <w:rPr>
                <w:rFonts w:ascii="Arial" w:hAnsi="Arial" w:cs="Arial"/>
                <w:color w:val="000000"/>
                <w:sz w:val="20"/>
                <w:szCs w:val="20"/>
              </w:rPr>
            </w:pPr>
            <w:r w:rsidRPr="00833974">
              <w:rPr>
                <w:rFonts w:ascii="Arial" w:hAnsi="Arial" w:cs="Arial"/>
                <w:color w:val="000000"/>
                <w:sz w:val="20"/>
                <w:szCs w:val="20"/>
              </w:rPr>
              <w:t>Evropská unie</w:t>
            </w:r>
          </w:p>
        </w:tc>
      </w:tr>
      <w:tr w:rsidR="00A90BC5" w:rsidRPr="00833974" w:rsidTr="00A90BC5">
        <w:trPr>
          <w:trHeight w:val="300"/>
        </w:trPr>
        <w:tc>
          <w:tcPr>
            <w:tcW w:w="1575" w:type="dxa"/>
            <w:tcBorders>
              <w:top w:val="nil"/>
              <w:left w:val="nil"/>
              <w:bottom w:val="nil"/>
              <w:right w:val="nil"/>
            </w:tcBorders>
            <w:shd w:val="clear" w:color="auto" w:fill="auto"/>
            <w:noWrap/>
            <w:tcMar>
              <w:top w:w="15" w:type="dxa"/>
              <w:left w:w="15" w:type="dxa"/>
              <w:bottom w:w="0" w:type="dxa"/>
              <w:right w:w="15" w:type="dxa"/>
            </w:tcMar>
            <w:vAlign w:val="center"/>
            <w:hideMark/>
          </w:tcPr>
          <w:p w:rsidR="00A90BC5" w:rsidRPr="00833974" w:rsidRDefault="00A90BC5" w:rsidP="00BD3E33">
            <w:pPr>
              <w:spacing w:before="40" w:after="0"/>
              <w:rPr>
                <w:rFonts w:ascii="Arial" w:hAnsi="Arial" w:cs="Arial"/>
                <w:color w:val="000000"/>
                <w:sz w:val="20"/>
                <w:szCs w:val="20"/>
              </w:rPr>
            </w:pPr>
            <w:r w:rsidRPr="00833974">
              <w:rPr>
                <w:rFonts w:ascii="Arial" w:hAnsi="Arial" w:cs="Arial"/>
                <w:color w:val="000000"/>
                <w:sz w:val="20"/>
                <w:szCs w:val="20"/>
              </w:rPr>
              <w:t>ESI fondy</w:t>
            </w:r>
          </w:p>
        </w:tc>
        <w:tc>
          <w:tcPr>
            <w:tcW w:w="7371" w:type="dxa"/>
            <w:tcBorders>
              <w:top w:val="nil"/>
              <w:left w:val="nil"/>
              <w:bottom w:val="nil"/>
              <w:right w:val="nil"/>
            </w:tcBorders>
            <w:shd w:val="clear" w:color="auto" w:fill="auto"/>
            <w:noWrap/>
            <w:tcMar>
              <w:top w:w="15" w:type="dxa"/>
              <w:left w:w="15" w:type="dxa"/>
              <w:bottom w:w="0" w:type="dxa"/>
              <w:right w:w="15" w:type="dxa"/>
            </w:tcMar>
            <w:vAlign w:val="bottom"/>
            <w:hideMark/>
          </w:tcPr>
          <w:p w:rsidR="00A90BC5" w:rsidRPr="00833974" w:rsidRDefault="00A90BC5" w:rsidP="00BD3E33">
            <w:pPr>
              <w:spacing w:before="40" w:after="0"/>
              <w:rPr>
                <w:rFonts w:ascii="Arial" w:hAnsi="Arial" w:cs="Arial"/>
                <w:color w:val="000000"/>
                <w:sz w:val="20"/>
                <w:szCs w:val="20"/>
              </w:rPr>
            </w:pPr>
            <w:r w:rsidRPr="00833974">
              <w:rPr>
                <w:rFonts w:ascii="Arial" w:hAnsi="Arial" w:cs="Arial"/>
                <w:color w:val="000000"/>
                <w:sz w:val="20"/>
                <w:szCs w:val="20"/>
              </w:rPr>
              <w:t>Evropské strukturální a investiční fondy</w:t>
            </w:r>
          </w:p>
        </w:tc>
      </w:tr>
      <w:tr w:rsidR="00A90BC5" w:rsidRPr="00833974" w:rsidTr="00A90BC5">
        <w:trPr>
          <w:trHeight w:val="300"/>
        </w:trPr>
        <w:tc>
          <w:tcPr>
            <w:tcW w:w="1575" w:type="dxa"/>
            <w:tcBorders>
              <w:top w:val="nil"/>
              <w:left w:val="nil"/>
              <w:bottom w:val="nil"/>
              <w:right w:val="nil"/>
            </w:tcBorders>
            <w:shd w:val="clear" w:color="auto" w:fill="auto"/>
            <w:noWrap/>
            <w:tcMar>
              <w:top w:w="15" w:type="dxa"/>
              <w:left w:w="15" w:type="dxa"/>
              <w:bottom w:w="0" w:type="dxa"/>
              <w:right w:w="15" w:type="dxa"/>
            </w:tcMar>
            <w:vAlign w:val="center"/>
            <w:hideMark/>
          </w:tcPr>
          <w:p w:rsidR="00A90BC5" w:rsidRPr="00833974" w:rsidRDefault="00A90BC5" w:rsidP="00BD3E33">
            <w:pPr>
              <w:spacing w:before="40" w:after="0"/>
              <w:rPr>
                <w:rFonts w:ascii="Arial" w:hAnsi="Arial" w:cs="Arial"/>
                <w:color w:val="000000"/>
                <w:sz w:val="20"/>
                <w:szCs w:val="20"/>
              </w:rPr>
            </w:pPr>
            <w:r w:rsidRPr="00833974">
              <w:rPr>
                <w:rFonts w:ascii="Arial" w:hAnsi="Arial" w:cs="Arial"/>
                <w:color w:val="000000"/>
                <w:sz w:val="20"/>
                <w:szCs w:val="20"/>
              </w:rPr>
              <w:t>IP </w:t>
            </w:r>
          </w:p>
        </w:tc>
        <w:tc>
          <w:tcPr>
            <w:tcW w:w="7371" w:type="dxa"/>
            <w:tcBorders>
              <w:top w:val="nil"/>
              <w:left w:val="nil"/>
              <w:bottom w:val="nil"/>
              <w:right w:val="nil"/>
            </w:tcBorders>
            <w:shd w:val="clear" w:color="auto" w:fill="auto"/>
            <w:noWrap/>
            <w:tcMar>
              <w:top w:w="15" w:type="dxa"/>
              <w:left w:w="15" w:type="dxa"/>
              <w:bottom w:w="0" w:type="dxa"/>
              <w:right w:w="15" w:type="dxa"/>
            </w:tcMar>
            <w:vAlign w:val="bottom"/>
            <w:hideMark/>
          </w:tcPr>
          <w:p w:rsidR="00A90BC5" w:rsidRPr="00833974" w:rsidRDefault="00A90BC5" w:rsidP="00BD3E33">
            <w:pPr>
              <w:spacing w:before="40" w:after="0"/>
              <w:rPr>
                <w:rFonts w:ascii="Arial" w:hAnsi="Arial" w:cs="Arial"/>
                <w:color w:val="000000"/>
                <w:sz w:val="20"/>
                <w:szCs w:val="20"/>
              </w:rPr>
            </w:pPr>
            <w:r w:rsidRPr="00833974">
              <w:rPr>
                <w:rFonts w:ascii="Arial" w:hAnsi="Arial" w:cs="Arial"/>
                <w:color w:val="000000"/>
                <w:sz w:val="20"/>
                <w:szCs w:val="20"/>
              </w:rPr>
              <w:t>Implementační plán</w:t>
            </w:r>
          </w:p>
        </w:tc>
      </w:tr>
      <w:tr w:rsidR="00C610B2" w:rsidRPr="00833974" w:rsidTr="00A90BC5">
        <w:trPr>
          <w:trHeight w:val="300"/>
        </w:trPr>
        <w:tc>
          <w:tcPr>
            <w:tcW w:w="1575" w:type="dxa"/>
            <w:tcBorders>
              <w:top w:val="nil"/>
              <w:left w:val="nil"/>
              <w:bottom w:val="nil"/>
              <w:right w:val="nil"/>
            </w:tcBorders>
            <w:shd w:val="clear" w:color="auto" w:fill="auto"/>
            <w:noWrap/>
            <w:tcMar>
              <w:top w:w="15" w:type="dxa"/>
              <w:left w:w="15" w:type="dxa"/>
              <w:bottom w:w="0" w:type="dxa"/>
              <w:right w:w="15" w:type="dxa"/>
            </w:tcMar>
            <w:vAlign w:val="center"/>
          </w:tcPr>
          <w:p w:rsidR="00C610B2" w:rsidRPr="00833974" w:rsidRDefault="00C610B2" w:rsidP="00BD3E33">
            <w:pPr>
              <w:spacing w:before="40" w:after="0"/>
              <w:rPr>
                <w:rFonts w:ascii="Arial" w:hAnsi="Arial" w:cs="Arial"/>
                <w:color w:val="000000"/>
                <w:sz w:val="20"/>
                <w:szCs w:val="20"/>
              </w:rPr>
            </w:pPr>
            <w:r w:rsidRPr="00833974">
              <w:rPr>
                <w:rFonts w:ascii="Arial" w:hAnsi="Arial" w:cs="Arial"/>
                <w:color w:val="000000"/>
                <w:sz w:val="20"/>
                <w:szCs w:val="20"/>
              </w:rPr>
              <w:t>ISO</w:t>
            </w:r>
          </w:p>
        </w:tc>
        <w:tc>
          <w:tcPr>
            <w:tcW w:w="7371" w:type="dxa"/>
            <w:tcBorders>
              <w:top w:val="nil"/>
              <w:left w:val="nil"/>
              <w:bottom w:val="nil"/>
              <w:right w:val="nil"/>
            </w:tcBorders>
            <w:shd w:val="clear" w:color="auto" w:fill="auto"/>
            <w:noWrap/>
            <w:tcMar>
              <w:top w:w="15" w:type="dxa"/>
              <w:left w:w="15" w:type="dxa"/>
              <w:bottom w:w="0" w:type="dxa"/>
              <w:right w:w="15" w:type="dxa"/>
            </w:tcMar>
            <w:vAlign w:val="bottom"/>
          </w:tcPr>
          <w:p w:rsidR="00C610B2" w:rsidRPr="00833974" w:rsidRDefault="00BD3E33" w:rsidP="00BD3E33">
            <w:pPr>
              <w:spacing w:before="40" w:after="0"/>
              <w:rPr>
                <w:rFonts w:ascii="Arial" w:hAnsi="Arial" w:cs="Arial"/>
                <w:color w:val="000000"/>
                <w:sz w:val="20"/>
                <w:szCs w:val="20"/>
              </w:rPr>
            </w:pPr>
            <w:r w:rsidRPr="00833974">
              <w:rPr>
                <w:rFonts w:ascii="Arial" w:hAnsi="Arial" w:cs="Arial"/>
                <w:color w:val="000000"/>
                <w:sz w:val="20"/>
                <w:szCs w:val="20"/>
              </w:rPr>
              <w:t>Mezinárodní organizace pro normalizaci</w:t>
            </w:r>
          </w:p>
        </w:tc>
      </w:tr>
      <w:tr w:rsidR="00A90BC5" w:rsidRPr="00833974" w:rsidTr="00A90BC5">
        <w:trPr>
          <w:trHeight w:val="300"/>
        </w:trPr>
        <w:tc>
          <w:tcPr>
            <w:tcW w:w="1575" w:type="dxa"/>
            <w:tcBorders>
              <w:top w:val="nil"/>
              <w:left w:val="nil"/>
              <w:bottom w:val="nil"/>
              <w:right w:val="nil"/>
            </w:tcBorders>
            <w:shd w:val="clear" w:color="auto" w:fill="auto"/>
            <w:noWrap/>
            <w:tcMar>
              <w:top w:w="15" w:type="dxa"/>
              <w:left w:w="15" w:type="dxa"/>
              <w:bottom w:w="0" w:type="dxa"/>
              <w:right w:w="15" w:type="dxa"/>
            </w:tcMar>
            <w:vAlign w:val="center"/>
            <w:hideMark/>
          </w:tcPr>
          <w:p w:rsidR="00A90BC5" w:rsidRPr="00833974" w:rsidRDefault="00A90BC5" w:rsidP="00BD3E33">
            <w:pPr>
              <w:spacing w:before="40" w:after="0"/>
              <w:rPr>
                <w:rFonts w:ascii="Arial" w:hAnsi="Arial" w:cs="Arial"/>
                <w:color w:val="000000"/>
                <w:sz w:val="20"/>
                <w:szCs w:val="20"/>
              </w:rPr>
            </w:pPr>
            <w:r w:rsidRPr="00833974">
              <w:rPr>
                <w:rFonts w:ascii="Arial" w:hAnsi="Arial" w:cs="Arial"/>
                <w:color w:val="000000"/>
                <w:sz w:val="20"/>
                <w:szCs w:val="20"/>
              </w:rPr>
              <w:t>MF</w:t>
            </w:r>
          </w:p>
        </w:tc>
        <w:tc>
          <w:tcPr>
            <w:tcW w:w="7371" w:type="dxa"/>
            <w:tcBorders>
              <w:top w:val="nil"/>
              <w:left w:val="nil"/>
              <w:bottom w:val="nil"/>
              <w:right w:val="nil"/>
            </w:tcBorders>
            <w:shd w:val="clear" w:color="auto" w:fill="auto"/>
            <w:noWrap/>
            <w:tcMar>
              <w:top w:w="15" w:type="dxa"/>
              <w:left w:w="15" w:type="dxa"/>
              <w:bottom w:w="0" w:type="dxa"/>
              <w:right w:w="15" w:type="dxa"/>
            </w:tcMar>
            <w:vAlign w:val="bottom"/>
            <w:hideMark/>
          </w:tcPr>
          <w:p w:rsidR="00A90BC5" w:rsidRPr="00833974" w:rsidRDefault="00A90BC5" w:rsidP="00BD3E33">
            <w:pPr>
              <w:spacing w:before="40" w:after="0"/>
              <w:rPr>
                <w:rFonts w:ascii="Arial" w:hAnsi="Arial" w:cs="Arial"/>
                <w:color w:val="000000"/>
                <w:sz w:val="20"/>
                <w:szCs w:val="20"/>
              </w:rPr>
            </w:pPr>
            <w:r w:rsidRPr="00833974">
              <w:rPr>
                <w:rFonts w:ascii="Arial" w:hAnsi="Arial" w:cs="Arial"/>
                <w:color w:val="000000"/>
                <w:sz w:val="20"/>
                <w:szCs w:val="20"/>
              </w:rPr>
              <w:t>Ministerstvo financí</w:t>
            </w:r>
            <w:r w:rsidR="004E75D6">
              <w:rPr>
                <w:rFonts w:ascii="Arial" w:hAnsi="Arial" w:cs="Arial"/>
                <w:color w:val="000000"/>
                <w:sz w:val="20"/>
                <w:szCs w:val="20"/>
              </w:rPr>
              <w:t xml:space="preserve"> ČR</w:t>
            </w:r>
          </w:p>
        </w:tc>
      </w:tr>
      <w:tr w:rsidR="007E740E" w:rsidRPr="00833974" w:rsidTr="00A90BC5">
        <w:trPr>
          <w:trHeight w:val="300"/>
        </w:trPr>
        <w:tc>
          <w:tcPr>
            <w:tcW w:w="1575" w:type="dxa"/>
            <w:tcBorders>
              <w:top w:val="nil"/>
              <w:left w:val="nil"/>
              <w:bottom w:val="nil"/>
              <w:right w:val="nil"/>
            </w:tcBorders>
            <w:shd w:val="clear" w:color="auto" w:fill="auto"/>
            <w:noWrap/>
            <w:tcMar>
              <w:top w:w="15" w:type="dxa"/>
              <w:left w:w="15" w:type="dxa"/>
              <w:bottom w:w="0" w:type="dxa"/>
              <w:right w:w="15" w:type="dxa"/>
            </w:tcMar>
            <w:vAlign w:val="center"/>
          </w:tcPr>
          <w:p w:rsidR="007E740E" w:rsidRPr="00833974" w:rsidRDefault="007E740E" w:rsidP="00BD3E33">
            <w:pPr>
              <w:spacing w:before="40" w:after="0"/>
              <w:rPr>
                <w:rFonts w:ascii="Arial" w:hAnsi="Arial" w:cs="Arial"/>
                <w:color w:val="000000"/>
                <w:sz w:val="20"/>
                <w:szCs w:val="20"/>
              </w:rPr>
            </w:pPr>
            <w:r w:rsidRPr="00833974">
              <w:rPr>
                <w:rFonts w:ascii="Arial" w:hAnsi="Arial" w:cs="Arial"/>
                <w:color w:val="000000"/>
                <w:sz w:val="20"/>
                <w:szCs w:val="20"/>
              </w:rPr>
              <w:t>KÚ</w:t>
            </w:r>
          </w:p>
        </w:tc>
        <w:tc>
          <w:tcPr>
            <w:tcW w:w="7371" w:type="dxa"/>
            <w:tcBorders>
              <w:top w:val="nil"/>
              <w:left w:val="nil"/>
              <w:bottom w:val="nil"/>
              <w:right w:val="nil"/>
            </w:tcBorders>
            <w:shd w:val="clear" w:color="auto" w:fill="auto"/>
            <w:noWrap/>
            <w:tcMar>
              <w:top w:w="15" w:type="dxa"/>
              <w:left w:w="15" w:type="dxa"/>
              <w:bottom w:w="0" w:type="dxa"/>
              <w:right w:w="15" w:type="dxa"/>
            </w:tcMar>
            <w:vAlign w:val="bottom"/>
          </w:tcPr>
          <w:p w:rsidR="007E740E" w:rsidRPr="00833974" w:rsidRDefault="007E740E" w:rsidP="00BD3E33">
            <w:pPr>
              <w:spacing w:before="40" w:after="0"/>
              <w:rPr>
                <w:rFonts w:ascii="Arial" w:hAnsi="Arial" w:cs="Arial"/>
                <w:color w:val="000000"/>
                <w:sz w:val="20"/>
                <w:szCs w:val="20"/>
              </w:rPr>
            </w:pPr>
            <w:r w:rsidRPr="00833974">
              <w:rPr>
                <w:rFonts w:ascii="Arial" w:hAnsi="Arial" w:cs="Arial"/>
                <w:color w:val="000000"/>
                <w:sz w:val="20"/>
                <w:szCs w:val="20"/>
              </w:rPr>
              <w:t>Krajské úřady</w:t>
            </w:r>
          </w:p>
        </w:tc>
      </w:tr>
      <w:tr w:rsidR="00A90BC5" w:rsidRPr="00833974" w:rsidTr="00A90BC5">
        <w:trPr>
          <w:trHeight w:val="300"/>
        </w:trPr>
        <w:tc>
          <w:tcPr>
            <w:tcW w:w="1575" w:type="dxa"/>
            <w:tcBorders>
              <w:top w:val="nil"/>
              <w:left w:val="nil"/>
              <w:bottom w:val="nil"/>
              <w:right w:val="nil"/>
            </w:tcBorders>
            <w:shd w:val="clear" w:color="auto" w:fill="auto"/>
            <w:noWrap/>
            <w:tcMar>
              <w:top w:w="15" w:type="dxa"/>
              <w:left w:w="15" w:type="dxa"/>
              <w:bottom w:w="0" w:type="dxa"/>
              <w:right w:w="15" w:type="dxa"/>
            </w:tcMar>
            <w:vAlign w:val="center"/>
            <w:hideMark/>
          </w:tcPr>
          <w:p w:rsidR="00A90BC5" w:rsidRPr="00833974" w:rsidRDefault="00A90BC5" w:rsidP="00BD3E33">
            <w:pPr>
              <w:spacing w:before="40" w:after="0"/>
              <w:rPr>
                <w:rFonts w:ascii="Arial" w:hAnsi="Arial" w:cs="Arial"/>
                <w:color w:val="000000"/>
                <w:sz w:val="20"/>
                <w:szCs w:val="20"/>
              </w:rPr>
            </w:pPr>
            <w:r w:rsidRPr="00833974">
              <w:rPr>
                <w:rFonts w:ascii="Arial" w:hAnsi="Arial" w:cs="Arial"/>
                <w:color w:val="000000"/>
                <w:sz w:val="20"/>
                <w:szCs w:val="20"/>
              </w:rPr>
              <w:t>MPO</w:t>
            </w:r>
          </w:p>
        </w:tc>
        <w:tc>
          <w:tcPr>
            <w:tcW w:w="7371" w:type="dxa"/>
            <w:tcBorders>
              <w:top w:val="nil"/>
              <w:left w:val="nil"/>
              <w:bottom w:val="nil"/>
              <w:right w:val="nil"/>
            </w:tcBorders>
            <w:shd w:val="clear" w:color="auto" w:fill="auto"/>
            <w:noWrap/>
            <w:tcMar>
              <w:top w:w="15" w:type="dxa"/>
              <w:left w:w="15" w:type="dxa"/>
              <w:bottom w:w="0" w:type="dxa"/>
              <w:right w:w="15" w:type="dxa"/>
            </w:tcMar>
            <w:vAlign w:val="bottom"/>
            <w:hideMark/>
          </w:tcPr>
          <w:p w:rsidR="00A90BC5" w:rsidRPr="00833974" w:rsidRDefault="00A90BC5" w:rsidP="00BD3E33">
            <w:pPr>
              <w:spacing w:before="40" w:after="0"/>
              <w:rPr>
                <w:rFonts w:ascii="Arial" w:hAnsi="Arial" w:cs="Arial"/>
                <w:color w:val="000000"/>
                <w:sz w:val="20"/>
                <w:szCs w:val="20"/>
              </w:rPr>
            </w:pPr>
            <w:r w:rsidRPr="00833974">
              <w:rPr>
                <w:rFonts w:ascii="Arial" w:hAnsi="Arial" w:cs="Arial"/>
                <w:color w:val="000000"/>
                <w:sz w:val="20"/>
                <w:szCs w:val="20"/>
              </w:rPr>
              <w:t>Ministerstvo průmyslu a obchodu</w:t>
            </w:r>
          </w:p>
        </w:tc>
      </w:tr>
      <w:tr w:rsidR="00A90BC5" w:rsidRPr="00833974" w:rsidTr="00A90BC5">
        <w:trPr>
          <w:trHeight w:val="300"/>
        </w:trPr>
        <w:tc>
          <w:tcPr>
            <w:tcW w:w="1575" w:type="dxa"/>
            <w:tcBorders>
              <w:top w:val="nil"/>
              <w:left w:val="nil"/>
              <w:bottom w:val="nil"/>
              <w:right w:val="nil"/>
            </w:tcBorders>
            <w:shd w:val="clear" w:color="auto" w:fill="auto"/>
            <w:noWrap/>
            <w:tcMar>
              <w:top w:w="15" w:type="dxa"/>
              <w:left w:w="15" w:type="dxa"/>
              <w:bottom w:w="0" w:type="dxa"/>
              <w:right w:w="15" w:type="dxa"/>
            </w:tcMar>
            <w:vAlign w:val="center"/>
            <w:hideMark/>
          </w:tcPr>
          <w:p w:rsidR="00A90BC5" w:rsidRPr="00833974" w:rsidRDefault="00A90BC5" w:rsidP="00BD3E33">
            <w:pPr>
              <w:spacing w:before="40" w:after="0"/>
              <w:rPr>
                <w:rFonts w:ascii="Arial" w:hAnsi="Arial" w:cs="Arial"/>
                <w:color w:val="000000"/>
                <w:sz w:val="20"/>
                <w:szCs w:val="20"/>
              </w:rPr>
            </w:pPr>
            <w:r w:rsidRPr="00833974">
              <w:rPr>
                <w:rFonts w:ascii="Arial" w:hAnsi="Arial" w:cs="Arial"/>
                <w:color w:val="000000"/>
                <w:sz w:val="20"/>
                <w:szCs w:val="20"/>
              </w:rPr>
              <w:t>MV</w:t>
            </w:r>
          </w:p>
        </w:tc>
        <w:tc>
          <w:tcPr>
            <w:tcW w:w="7371" w:type="dxa"/>
            <w:tcBorders>
              <w:top w:val="nil"/>
              <w:left w:val="nil"/>
              <w:bottom w:val="nil"/>
              <w:right w:val="nil"/>
            </w:tcBorders>
            <w:shd w:val="clear" w:color="auto" w:fill="auto"/>
            <w:noWrap/>
            <w:tcMar>
              <w:top w:w="15" w:type="dxa"/>
              <w:left w:w="15" w:type="dxa"/>
              <w:bottom w:w="0" w:type="dxa"/>
              <w:right w:w="15" w:type="dxa"/>
            </w:tcMar>
            <w:vAlign w:val="bottom"/>
            <w:hideMark/>
          </w:tcPr>
          <w:p w:rsidR="00A90BC5" w:rsidRPr="00833974" w:rsidRDefault="00A90BC5" w:rsidP="00BD3E33">
            <w:pPr>
              <w:spacing w:before="40" w:after="0"/>
              <w:rPr>
                <w:rFonts w:ascii="Arial" w:hAnsi="Arial" w:cs="Arial"/>
                <w:color w:val="000000"/>
                <w:sz w:val="20"/>
                <w:szCs w:val="20"/>
              </w:rPr>
            </w:pPr>
            <w:r w:rsidRPr="00833974">
              <w:rPr>
                <w:rFonts w:ascii="Arial" w:hAnsi="Arial" w:cs="Arial"/>
                <w:color w:val="000000"/>
                <w:sz w:val="20"/>
                <w:szCs w:val="20"/>
              </w:rPr>
              <w:t>Ministerstvo vnitra</w:t>
            </w:r>
            <w:r w:rsidR="004E75D6">
              <w:rPr>
                <w:rFonts w:ascii="Arial" w:hAnsi="Arial" w:cs="Arial"/>
                <w:color w:val="000000"/>
                <w:sz w:val="20"/>
                <w:szCs w:val="20"/>
              </w:rPr>
              <w:t xml:space="preserve"> ČR</w:t>
            </w:r>
          </w:p>
        </w:tc>
      </w:tr>
      <w:tr w:rsidR="00A90BC5" w:rsidRPr="00833974" w:rsidTr="00A90BC5">
        <w:trPr>
          <w:trHeight w:val="300"/>
        </w:trPr>
        <w:tc>
          <w:tcPr>
            <w:tcW w:w="1575" w:type="dxa"/>
            <w:tcBorders>
              <w:top w:val="nil"/>
              <w:left w:val="nil"/>
              <w:bottom w:val="nil"/>
              <w:right w:val="nil"/>
            </w:tcBorders>
            <w:shd w:val="clear" w:color="auto" w:fill="auto"/>
            <w:noWrap/>
            <w:tcMar>
              <w:top w:w="15" w:type="dxa"/>
              <w:left w:w="15" w:type="dxa"/>
              <w:bottom w:w="0" w:type="dxa"/>
              <w:right w:w="15" w:type="dxa"/>
            </w:tcMar>
            <w:vAlign w:val="center"/>
            <w:hideMark/>
          </w:tcPr>
          <w:p w:rsidR="00A90BC5" w:rsidRPr="00833974" w:rsidRDefault="00A90BC5" w:rsidP="00BD3E33">
            <w:pPr>
              <w:spacing w:before="40" w:after="0"/>
              <w:rPr>
                <w:rFonts w:ascii="Arial" w:hAnsi="Arial" w:cs="Arial"/>
                <w:color w:val="000000"/>
                <w:sz w:val="20"/>
                <w:szCs w:val="20"/>
              </w:rPr>
            </w:pPr>
            <w:r w:rsidRPr="00833974">
              <w:rPr>
                <w:rFonts w:ascii="Arial" w:hAnsi="Arial" w:cs="Arial"/>
                <w:color w:val="000000"/>
                <w:sz w:val="20"/>
                <w:szCs w:val="20"/>
              </w:rPr>
              <w:t>NSZM</w:t>
            </w:r>
          </w:p>
        </w:tc>
        <w:tc>
          <w:tcPr>
            <w:tcW w:w="7371" w:type="dxa"/>
            <w:tcBorders>
              <w:top w:val="nil"/>
              <w:left w:val="nil"/>
              <w:bottom w:val="nil"/>
              <w:right w:val="nil"/>
            </w:tcBorders>
            <w:shd w:val="clear" w:color="auto" w:fill="auto"/>
            <w:noWrap/>
            <w:tcMar>
              <w:top w:w="15" w:type="dxa"/>
              <w:left w:w="15" w:type="dxa"/>
              <w:bottom w:w="0" w:type="dxa"/>
              <w:right w:w="15" w:type="dxa"/>
            </w:tcMar>
            <w:vAlign w:val="bottom"/>
            <w:hideMark/>
          </w:tcPr>
          <w:p w:rsidR="00A90BC5" w:rsidRPr="00833974" w:rsidRDefault="00A90BC5" w:rsidP="00BD3E33">
            <w:pPr>
              <w:spacing w:before="40" w:after="0"/>
              <w:rPr>
                <w:rFonts w:ascii="Arial" w:hAnsi="Arial" w:cs="Arial"/>
                <w:color w:val="000000"/>
                <w:sz w:val="20"/>
                <w:szCs w:val="20"/>
              </w:rPr>
            </w:pPr>
            <w:r w:rsidRPr="00833974">
              <w:rPr>
                <w:rFonts w:ascii="Arial" w:hAnsi="Arial" w:cs="Arial"/>
                <w:color w:val="000000"/>
                <w:sz w:val="20"/>
                <w:szCs w:val="20"/>
              </w:rPr>
              <w:t xml:space="preserve">Národní síť Zdravých měst </w:t>
            </w:r>
          </w:p>
        </w:tc>
      </w:tr>
      <w:tr w:rsidR="00A90BC5" w:rsidRPr="00833974" w:rsidTr="00A90BC5">
        <w:trPr>
          <w:trHeight w:val="300"/>
        </w:trPr>
        <w:tc>
          <w:tcPr>
            <w:tcW w:w="1575" w:type="dxa"/>
            <w:tcBorders>
              <w:top w:val="nil"/>
              <w:left w:val="nil"/>
              <w:bottom w:val="nil"/>
              <w:right w:val="nil"/>
            </w:tcBorders>
            <w:shd w:val="clear" w:color="auto" w:fill="auto"/>
            <w:noWrap/>
            <w:tcMar>
              <w:top w:w="15" w:type="dxa"/>
              <w:left w:w="15" w:type="dxa"/>
              <w:bottom w:w="0" w:type="dxa"/>
              <w:right w:w="15" w:type="dxa"/>
            </w:tcMar>
            <w:vAlign w:val="center"/>
            <w:hideMark/>
          </w:tcPr>
          <w:p w:rsidR="00A90BC5" w:rsidRPr="00833974" w:rsidRDefault="00A90BC5" w:rsidP="00BD3E33">
            <w:pPr>
              <w:spacing w:before="40" w:after="0"/>
              <w:rPr>
                <w:rFonts w:ascii="Arial" w:hAnsi="Arial" w:cs="Arial"/>
                <w:color w:val="000000"/>
                <w:sz w:val="20"/>
                <w:szCs w:val="20"/>
              </w:rPr>
            </w:pPr>
            <w:r w:rsidRPr="00833974">
              <w:rPr>
                <w:rFonts w:ascii="Arial" w:hAnsi="Arial" w:cs="Arial"/>
                <w:color w:val="000000"/>
                <w:sz w:val="20"/>
                <w:szCs w:val="20"/>
              </w:rPr>
              <w:t xml:space="preserve">ODK </w:t>
            </w:r>
          </w:p>
        </w:tc>
        <w:tc>
          <w:tcPr>
            <w:tcW w:w="7371" w:type="dxa"/>
            <w:tcBorders>
              <w:top w:val="nil"/>
              <w:left w:val="nil"/>
              <w:bottom w:val="nil"/>
              <w:right w:val="nil"/>
            </w:tcBorders>
            <w:shd w:val="clear" w:color="auto" w:fill="auto"/>
            <w:noWrap/>
            <w:tcMar>
              <w:top w:w="15" w:type="dxa"/>
              <w:left w:w="15" w:type="dxa"/>
              <w:bottom w:w="0" w:type="dxa"/>
              <w:right w:w="15" w:type="dxa"/>
            </w:tcMar>
            <w:vAlign w:val="bottom"/>
            <w:hideMark/>
          </w:tcPr>
          <w:p w:rsidR="00A90BC5" w:rsidRPr="00833974" w:rsidRDefault="00A90BC5" w:rsidP="00BD3E33">
            <w:pPr>
              <w:spacing w:before="40" w:after="0"/>
              <w:rPr>
                <w:rFonts w:ascii="Arial" w:hAnsi="Arial" w:cs="Arial"/>
                <w:color w:val="000000"/>
                <w:sz w:val="20"/>
                <w:szCs w:val="20"/>
              </w:rPr>
            </w:pPr>
            <w:r w:rsidRPr="00833974">
              <w:rPr>
                <w:rFonts w:ascii="Arial" w:hAnsi="Arial" w:cs="Arial"/>
                <w:color w:val="000000"/>
                <w:sz w:val="20"/>
                <w:szCs w:val="20"/>
              </w:rPr>
              <w:t>Odbor veřejné správy, dozoru a kontroly Ministerstva vnitra</w:t>
            </w:r>
          </w:p>
        </w:tc>
      </w:tr>
      <w:tr w:rsidR="00A90BC5" w:rsidRPr="00833974" w:rsidTr="00A90BC5">
        <w:trPr>
          <w:trHeight w:val="300"/>
        </w:trPr>
        <w:tc>
          <w:tcPr>
            <w:tcW w:w="1575" w:type="dxa"/>
            <w:tcBorders>
              <w:top w:val="nil"/>
              <w:left w:val="nil"/>
              <w:bottom w:val="nil"/>
              <w:right w:val="nil"/>
            </w:tcBorders>
            <w:shd w:val="clear" w:color="auto" w:fill="auto"/>
            <w:noWrap/>
            <w:tcMar>
              <w:top w:w="15" w:type="dxa"/>
              <w:left w:w="15" w:type="dxa"/>
              <w:bottom w:w="0" w:type="dxa"/>
              <w:right w:w="15" w:type="dxa"/>
            </w:tcMar>
            <w:vAlign w:val="center"/>
            <w:hideMark/>
          </w:tcPr>
          <w:p w:rsidR="00A90BC5" w:rsidRPr="00833974" w:rsidRDefault="00A90BC5" w:rsidP="00BD3E33">
            <w:pPr>
              <w:spacing w:before="40" w:after="0"/>
              <w:rPr>
                <w:rFonts w:ascii="Arial" w:hAnsi="Arial" w:cs="Arial"/>
                <w:color w:val="000000"/>
                <w:sz w:val="20"/>
                <w:szCs w:val="20"/>
              </w:rPr>
            </w:pPr>
            <w:r w:rsidRPr="00833974">
              <w:rPr>
                <w:rFonts w:ascii="Arial" w:hAnsi="Arial" w:cs="Arial"/>
                <w:color w:val="000000"/>
                <w:sz w:val="20"/>
                <w:szCs w:val="20"/>
              </w:rPr>
              <w:t xml:space="preserve">OKOM </w:t>
            </w:r>
          </w:p>
        </w:tc>
        <w:tc>
          <w:tcPr>
            <w:tcW w:w="7371" w:type="dxa"/>
            <w:tcBorders>
              <w:top w:val="nil"/>
              <w:left w:val="nil"/>
              <w:bottom w:val="nil"/>
              <w:right w:val="nil"/>
            </w:tcBorders>
            <w:shd w:val="clear" w:color="auto" w:fill="auto"/>
            <w:noWrap/>
            <w:tcMar>
              <w:top w:w="15" w:type="dxa"/>
              <w:left w:w="15" w:type="dxa"/>
              <w:bottom w:w="0" w:type="dxa"/>
              <w:right w:w="15" w:type="dxa"/>
            </w:tcMar>
            <w:vAlign w:val="bottom"/>
            <w:hideMark/>
          </w:tcPr>
          <w:p w:rsidR="00A90BC5" w:rsidRPr="00833974" w:rsidRDefault="00A90BC5" w:rsidP="00BD3E33">
            <w:pPr>
              <w:spacing w:before="40" w:after="0"/>
              <w:rPr>
                <w:rFonts w:ascii="Arial" w:hAnsi="Arial" w:cs="Arial"/>
                <w:color w:val="000000"/>
                <w:sz w:val="20"/>
                <w:szCs w:val="20"/>
              </w:rPr>
            </w:pPr>
            <w:r w:rsidRPr="00833974">
              <w:rPr>
                <w:rFonts w:ascii="Arial" w:hAnsi="Arial" w:cs="Arial"/>
                <w:color w:val="000000"/>
                <w:sz w:val="20"/>
                <w:szCs w:val="20"/>
              </w:rPr>
              <w:t>Odbor kompatibility Úřadu vlády</w:t>
            </w:r>
          </w:p>
        </w:tc>
      </w:tr>
      <w:tr w:rsidR="00A90BC5" w:rsidRPr="00833974" w:rsidTr="00A90BC5">
        <w:trPr>
          <w:trHeight w:val="300"/>
        </w:trPr>
        <w:tc>
          <w:tcPr>
            <w:tcW w:w="1575" w:type="dxa"/>
            <w:tcBorders>
              <w:top w:val="nil"/>
              <w:left w:val="nil"/>
              <w:bottom w:val="nil"/>
              <w:right w:val="nil"/>
            </w:tcBorders>
            <w:shd w:val="clear" w:color="auto" w:fill="auto"/>
            <w:noWrap/>
            <w:tcMar>
              <w:top w:w="15" w:type="dxa"/>
              <w:left w:w="15" w:type="dxa"/>
              <w:bottom w:w="0" w:type="dxa"/>
              <w:right w:w="15" w:type="dxa"/>
            </w:tcMar>
            <w:vAlign w:val="center"/>
            <w:hideMark/>
          </w:tcPr>
          <w:p w:rsidR="00A90BC5" w:rsidRPr="00833974" w:rsidRDefault="00A90BC5" w:rsidP="00BD3E33">
            <w:pPr>
              <w:spacing w:before="40" w:after="0"/>
              <w:rPr>
                <w:rFonts w:ascii="Arial" w:hAnsi="Arial" w:cs="Arial"/>
                <w:color w:val="000000"/>
                <w:sz w:val="20"/>
                <w:szCs w:val="20"/>
              </w:rPr>
            </w:pPr>
            <w:r w:rsidRPr="00833974">
              <w:rPr>
                <w:rFonts w:ascii="Arial" w:hAnsi="Arial" w:cs="Arial"/>
                <w:color w:val="000000"/>
                <w:sz w:val="20"/>
                <w:szCs w:val="20"/>
              </w:rPr>
              <w:t>OL</w:t>
            </w:r>
          </w:p>
        </w:tc>
        <w:tc>
          <w:tcPr>
            <w:tcW w:w="7371" w:type="dxa"/>
            <w:tcBorders>
              <w:top w:val="nil"/>
              <w:left w:val="nil"/>
              <w:bottom w:val="nil"/>
              <w:right w:val="nil"/>
            </w:tcBorders>
            <w:shd w:val="clear" w:color="auto" w:fill="auto"/>
            <w:noWrap/>
            <w:tcMar>
              <w:top w:w="15" w:type="dxa"/>
              <w:left w:w="15" w:type="dxa"/>
              <w:bottom w:w="0" w:type="dxa"/>
              <w:right w:w="15" w:type="dxa"/>
            </w:tcMar>
            <w:vAlign w:val="bottom"/>
            <w:hideMark/>
          </w:tcPr>
          <w:p w:rsidR="00A90BC5" w:rsidRPr="00833974" w:rsidRDefault="00A90BC5" w:rsidP="00BD3E33">
            <w:pPr>
              <w:spacing w:before="40" w:after="0"/>
              <w:rPr>
                <w:rFonts w:ascii="Arial" w:hAnsi="Arial" w:cs="Arial"/>
                <w:color w:val="000000"/>
                <w:sz w:val="20"/>
                <w:szCs w:val="20"/>
              </w:rPr>
            </w:pPr>
            <w:r w:rsidRPr="00833974">
              <w:rPr>
                <w:rFonts w:ascii="Arial" w:hAnsi="Arial" w:cs="Arial"/>
                <w:color w:val="000000"/>
                <w:sz w:val="20"/>
                <w:szCs w:val="20"/>
              </w:rPr>
              <w:t>Odbor legislativy a koordinace předpisů Ministerstva vnitra</w:t>
            </w:r>
          </w:p>
        </w:tc>
      </w:tr>
      <w:tr w:rsidR="00A90BC5" w:rsidRPr="00833974" w:rsidTr="00A90BC5">
        <w:trPr>
          <w:trHeight w:val="300"/>
        </w:trPr>
        <w:tc>
          <w:tcPr>
            <w:tcW w:w="1575" w:type="dxa"/>
            <w:tcBorders>
              <w:top w:val="nil"/>
              <w:left w:val="nil"/>
              <w:bottom w:val="nil"/>
              <w:right w:val="nil"/>
            </w:tcBorders>
            <w:shd w:val="clear" w:color="auto" w:fill="auto"/>
            <w:noWrap/>
            <w:tcMar>
              <w:top w:w="15" w:type="dxa"/>
              <w:left w:w="15" w:type="dxa"/>
              <w:bottom w:w="0" w:type="dxa"/>
              <w:right w:w="15" w:type="dxa"/>
            </w:tcMar>
            <w:vAlign w:val="center"/>
            <w:hideMark/>
          </w:tcPr>
          <w:p w:rsidR="00A90BC5" w:rsidRPr="00833974" w:rsidRDefault="00A90BC5" w:rsidP="00BD3E33">
            <w:pPr>
              <w:spacing w:before="40" w:after="0"/>
              <w:rPr>
                <w:rFonts w:ascii="Arial" w:hAnsi="Arial" w:cs="Arial"/>
                <w:color w:val="000000"/>
                <w:sz w:val="20"/>
                <w:szCs w:val="20"/>
              </w:rPr>
            </w:pPr>
            <w:r w:rsidRPr="00833974">
              <w:rPr>
                <w:rFonts w:ascii="Arial" w:hAnsi="Arial" w:cs="Arial"/>
                <w:color w:val="000000"/>
                <w:sz w:val="20"/>
                <w:szCs w:val="20"/>
              </w:rPr>
              <w:t>OPP</w:t>
            </w:r>
          </w:p>
        </w:tc>
        <w:tc>
          <w:tcPr>
            <w:tcW w:w="7371" w:type="dxa"/>
            <w:tcBorders>
              <w:top w:val="nil"/>
              <w:left w:val="nil"/>
              <w:bottom w:val="nil"/>
              <w:right w:val="nil"/>
            </w:tcBorders>
            <w:shd w:val="clear" w:color="auto" w:fill="auto"/>
            <w:noWrap/>
            <w:tcMar>
              <w:top w:w="15" w:type="dxa"/>
              <w:left w:w="15" w:type="dxa"/>
              <w:bottom w:w="0" w:type="dxa"/>
              <w:right w:w="15" w:type="dxa"/>
            </w:tcMar>
            <w:vAlign w:val="bottom"/>
            <w:hideMark/>
          </w:tcPr>
          <w:p w:rsidR="00A90BC5" w:rsidRPr="00833974" w:rsidRDefault="00A90BC5" w:rsidP="00BD3E33">
            <w:pPr>
              <w:spacing w:before="40" w:after="0"/>
              <w:rPr>
                <w:rFonts w:ascii="Arial" w:hAnsi="Arial" w:cs="Arial"/>
                <w:color w:val="000000"/>
                <w:sz w:val="20"/>
                <w:szCs w:val="20"/>
              </w:rPr>
            </w:pPr>
            <w:r w:rsidRPr="00833974">
              <w:rPr>
                <w:rFonts w:ascii="Arial" w:hAnsi="Arial" w:cs="Arial"/>
                <w:color w:val="000000"/>
                <w:sz w:val="20"/>
                <w:szCs w:val="20"/>
              </w:rPr>
              <w:t>Odbor podnikatelského prostředí Ministerstva průmyslu a obchodu</w:t>
            </w:r>
          </w:p>
        </w:tc>
      </w:tr>
      <w:tr w:rsidR="00A90BC5" w:rsidRPr="00833974" w:rsidTr="00A90BC5">
        <w:trPr>
          <w:trHeight w:val="300"/>
        </w:trPr>
        <w:tc>
          <w:tcPr>
            <w:tcW w:w="1575" w:type="dxa"/>
            <w:tcBorders>
              <w:top w:val="nil"/>
              <w:left w:val="nil"/>
              <w:bottom w:val="nil"/>
              <w:right w:val="nil"/>
            </w:tcBorders>
            <w:shd w:val="clear" w:color="auto" w:fill="auto"/>
            <w:noWrap/>
            <w:tcMar>
              <w:top w:w="15" w:type="dxa"/>
              <w:left w:w="15" w:type="dxa"/>
              <w:bottom w:w="0" w:type="dxa"/>
              <w:right w:w="15" w:type="dxa"/>
            </w:tcMar>
            <w:vAlign w:val="center"/>
            <w:hideMark/>
          </w:tcPr>
          <w:p w:rsidR="00A90BC5" w:rsidRPr="00833974" w:rsidRDefault="00A90BC5" w:rsidP="00BD3E33">
            <w:pPr>
              <w:spacing w:before="40" w:after="0"/>
              <w:rPr>
                <w:rFonts w:ascii="Arial" w:hAnsi="Arial" w:cs="Arial"/>
                <w:color w:val="000000"/>
                <w:sz w:val="20"/>
                <w:szCs w:val="20"/>
              </w:rPr>
            </w:pPr>
            <w:r w:rsidRPr="00833974">
              <w:rPr>
                <w:rFonts w:ascii="Arial" w:hAnsi="Arial" w:cs="Arial"/>
                <w:color w:val="000000"/>
                <w:sz w:val="20"/>
                <w:szCs w:val="20"/>
              </w:rPr>
              <w:t>ORR</w:t>
            </w:r>
          </w:p>
        </w:tc>
        <w:tc>
          <w:tcPr>
            <w:tcW w:w="7371" w:type="dxa"/>
            <w:tcBorders>
              <w:top w:val="nil"/>
              <w:left w:val="nil"/>
              <w:bottom w:val="nil"/>
              <w:right w:val="nil"/>
            </w:tcBorders>
            <w:shd w:val="clear" w:color="auto" w:fill="auto"/>
            <w:noWrap/>
            <w:tcMar>
              <w:top w:w="15" w:type="dxa"/>
              <w:left w:w="15" w:type="dxa"/>
              <w:bottom w:w="0" w:type="dxa"/>
              <w:right w:w="15" w:type="dxa"/>
            </w:tcMar>
            <w:vAlign w:val="bottom"/>
            <w:hideMark/>
          </w:tcPr>
          <w:p w:rsidR="00A90BC5" w:rsidRPr="00833974" w:rsidRDefault="00A90BC5" w:rsidP="00BD3E33">
            <w:pPr>
              <w:spacing w:before="40" w:after="0"/>
              <w:rPr>
                <w:rFonts w:ascii="Arial" w:hAnsi="Arial" w:cs="Arial"/>
                <w:color w:val="000000"/>
                <w:sz w:val="20"/>
                <w:szCs w:val="20"/>
              </w:rPr>
            </w:pPr>
            <w:r w:rsidRPr="00833974">
              <w:rPr>
                <w:rFonts w:ascii="Arial" w:hAnsi="Arial" w:cs="Arial"/>
                <w:color w:val="000000"/>
                <w:sz w:val="20"/>
                <w:szCs w:val="20"/>
              </w:rPr>
              <w:t>Oddělení pro koordinaci procesu hodnocení dopadů regulace (RIA) Úřadu vlády</w:t>
            </w:r>
          </w:p>
        </w:tc>
      </w:tr>
      <w:tr w:rsidR="00A90BC5" w:rsidRPr="00833974" w:rsidTr="00A90BC5">
        <w:trPr>
          <w:trHeight w:val="300"/>
        </w:trPr>
        <w:tc>
          <w:tcPr>
            <w:tcW w:w="1575" w:type="dxa"/>
            <w:tcBorders>
              <w:top w:val="nil"/>
              <w:left w:val="nil"/>
              <w:bottom w:val="nil"/>
              <w:right w:val="nil"/>
            </w:tcBorders>
            <w:shd w:val="clear" w:color="auto" w:fill="auto"/>
            <w:noWrap/>
            <w:tcMar>
              <w:top w:w="15" w:type="dxa"/>
              <w:left w:w="15" w:type="dxa"/>
              <w:bottom w:w="0" w:type="dxa"/>
              <w:right w:w="15" w:type="dxa"/>
            </w:tcMar>
            <w:vAlign w:val="center"/>
            <w:hideMark/>
          </w:tcPr>
          <w:p w:rsidR="00A90BC5" w:rsidRPr="00833974" w:rsidRDefault="00A90BC5" w:rsidP="00BD3E33">
            <w:pPr>
              <w:spacing w:before="40" w:after="0"/>
              <w:rPr>
                <w:rFonts w:ascii="Arial" w:hAnsi="Arial" w:cs="Arial"/>
                <w:color w:val="000000"/>
                <w:sz w:val="20"/>
                <w:szCs w:val="20"/>
              </w:rPr>
            </w:pPr>
            <w:r w:rsidRPr="00833974">
              <w:rPr>
                <w:rFonts w:ascii="Arial" w:hAnsi="Arial" w:cs="Arial"/>
                <w:color w:val="000000"/>
                <w:sz w:val="20"/>
                <w:szCs w:val="20"/>
              </w:rPr>
              <w:t>RIA</w:t>
            </w:r>
          </w:p>
        </w:tc>
        <w:tc>
          <w:tcPr>
            <w:tcW w:w="7371" w:type="dxa"/>
            <w:tcBorders>
              <w:top w:val="nil"/>
              <w:left w:val="nil"/>
              <w:bottom w:val="nil"/>
              <w:right w:val="nil"/>
            </w:tcBorders>
            <w:shd w:val="clear" w:color="auto" w:fill="auto"/>
            <w:noWrap/>
            <w:tcMar>
              <w:top w:w="15" w:type="dxa"/>
              <w:left w:w="15" w:type="dxa"/>
              <w:bottom w:w="0" w:type="dxa"/>
              <w:right w:w="15" w:type="dxa"/>
            </w:tcMar>
            <w:vAlign w:val="bottom"/>
            <w:hideMark/>
          </w:tcPr>
          <w:p w:rsidR="00A90BC5" w:rsidRPr="00833974" w:rsidRDefault="00A90BC5" w:rsidP="00BD3E33">
            <w:pPr>
              <w:spacing w:before="40" w:after="0"/>
              <w:rPr>
                <w:rFonts w:ascii="Arial" w:hAnsi="Arial" w:cs="Arial"/>
                <w:color w:val="000000"/>
                <w:sz w:val="20"/>
                <w:szCs w:val="20"/>
              </w:rPr>
            </w:pPr>
            <w:r w:rsidRPr="00833974">
              <w:rPr>
                <w:rFonts w:ascii="Arial" w:hAnsi="Arial" w:cs="Arial"/>
                <w:color w:val="000000"/>
                <w:sz w:val="20"/>
                <w:szCs w:val="20"/>
              </w:rPr>
              <w:t xml:space="preserve">Hodnocení dopadů regulace </w:t>
            </w:r>
          </w:p>
        </w:tc>
      </w:tr>
      <w:tr w:rsidR="00223E93" w:rsidRPr="00833974" w:rsidTr="00A90BC5">
        <w:trPr>
          <w:trHeight w:val="300"/>
        </w:trPr>
        <w:tc>
          <w:tcPr>
            <w:tcW w:w="1575" w:type="dxa"/>
            <w:tcBorders>
              <w:top w:val="nil"/>
              <w:left w:val="nil"/>
              <w:bottom w:val="nil"/>
              <w:right w:val="nil"/>
            </w:tcBorders>
            <w:shd w:val="clear" w:color="auto" w:fill="auto"/>
            <w:noWrap/>
            <w:tcMar>
              <w:top w:w="15" w:type="dxa"/>
              <w:left w:w="15" w:type="dxa"/>
              <w:bottom w:w="0" w:type="dxa"/>
              <w:right w:w="15" w:type="dxa"/>
            </w:tcMar>
            <w:vAlign w:val="center"/>
          </w:tcPr>
          <w:p w:rsidR="00223E93" w:rsidRPr="00833974" w:rsidRDefault="00223E93" w:rsidP="00BD3E33">
            <w:pPr>
              <w:spacing w:before="40" w:after="0"/>
              <w:rPr>
                <w:rFonts w:ascii="Arial" w:hAnsi="Arial" w:cs="Arial"/>
                <w:color w:val="000000"/>
                <w:sz w:val="20"/>
                <w:szCs w:val="20"/>
              </w:rPr>
            </w:pPr>
            <w:r w:rsidRPr="00833974">
              <w:rPr>
                <w:rFonts w:ascii="Arial" w:hAnsi="Arial" w:cs="Arial"/>
                <w:color w:val="000000"/>
                <w:sz w:val="20"/>
                <w:szCs w:val="20"/>
              </w:rPr>
              <w:t>RPP</w:t>
            </w:r>
          </w:p>
        </w:tc>
        <w:tc>
          <w:tcPr>
            <w:tcW w:w="7371" w:type="dxa"/>
            <w:tcBorders>
              <w:top w:val="nil"/>
              <w:left w:val="nil"/>
              <w:bottom w:val="nil"/>
              <w:right w:val="nil"/>
            </w:tcBorders>
            <w:shd w:val="clear" w:color="auto" w:fill="auto"/>
            <w:noWrap/>
            <w:tcMar>
              <w:top w:w="15" w:type="dxa"/>
              <w:left w:w="15" w:type="dxa"/>
              <w:bottom w:w="0" w:type="dxa"/>
              <w:right w:w="15" w:type="dxa"/>
            </w:tcMar>
            <w:vAlign w:val="bottom"/>
          </w:tcPr>
          <w:p w:rsidR="00223E93" w:rsidRPr="00833974" w:rsidRDefault="00BD3E33" w:rsidP="00BD3E33">
            <w:pPr>
              <w:spacing w:before="40" w:after="0"/>
              <w:rPr>
                <w:rFonts w:ascii="Arial" w:hAnsi="Arial" w:cs="Arial"/>
                <w:color w:val="000000"/>
                <w:sz w:val="20"/>
                <w:szCs w:val="20"/>
              </w:rPr>
            </w:pPr>
            <w:r w:rsidRPr="00833974">
              <w:rPr>
                <w:rFonts w:ascii="Arial" w:hAnsi="Arial" w:cs="Arial"/>
                <w:color w:val="000000"/>
                <w:sz w:val="20"/>
                <w:szCs w:val="20"/>
              </w:rPr>
              <w:t>Registr práv a povinností</w:t>
            </w:r>
          </w:p>
        </w:tc>
      </w:tr>
      <w:tr w:rsidR="00A90BC5" w:rsidRPr="00833974" w:rsidTr="00A90BC5">
        <w:trPr>
          <w:trHeight w:val="300"/>
        </w:trPr>
        <w:tc>
          <w:tcPr>
            <w:tcW w:w="1575" w:type="dxa"/>
            <w:tcBorders>
              <w:top w:val="nil"/>
              <w:left w:val="nil"/>
              <w:bottom w:val="nil"/>
              <w:right w:val="nil"/>
            </w:tcBorders>
            <w:shd w:val="clear" w:color="auto" w:fill="auto"/>
            <w:noWrap/>
            <w:tcMar>
              <w:top w:w="15" w:type="dxa"/>
              <w:left w:w="15" w:type="dxa"/>
              <w:bottom w:w="0" w:type="dxa"/>
              <w:right w:w="15" w:type="dxa"/>
            </w:tcMar>
            <w:vAlign w:val="center"/>
            <w:hideMark/>
          </w:tcPr>
          <w:p w:rsidR="00A90BC5" w:rsidRPr="00833974" w:rsidRDefault="00A90BC5" w:rsidP="00BD3E33">
            <w:pPr>
              <w:spacing w:before="40" w:after="0"/>
              <w:rPr>
                <w:rFonts w:ascii="Arial" w:hAnsi="Arial" w:cs="Arial"/>
                <w:color w:val="000000"/>
                <w:sz w:val="20"/>
                <w:szCs w:val="20"/>
              </w:rPr>
            </w:pPr>
            <w:r w:rsidRPr="00833974">
              <w:rPr>
                <w:rFonts w:ascii="Arial" w:hAnsi="Arial" w:cs="Arial"/>
                <w:color w:val="000000"/>
                <w:sz w:val="20"/>
                <w:szCs w:val="20"/>
              </w:rPr>
              <w:t>RVUR</w:t>
            </w:r>
          </w:p>
        </w:tc>
        <w:tc>
          <w:tcPr>
            <w:tcW w:w="7371" w:type="dxa"/>
            <w:tcBorders>
              <w:top w:val="nil"/>
              <w:left w:val="nil"/>
              <w:bottom w:val="nil"/>
              <w:right w:val="nil"/>
            </w:tcBorders>
            <w:shd w:val="clear" w:color="auto" w:fill="auto"/>
            <w:noWrap/>
            <w:tcMar>
              <w:top w:w="15" w:type="dxa"/>
              <w:left w:w="15" w:type="dxa"/>
              <w:bottom w:w="0" w:type="dxa"/>
              <w:right w:w="15" w:type="dxa"/>
            </w:tcMar>
            <w:vAlign w:val="bottom"/>
            <w:hideMark/>
          </w:tcPr>
          <w:p w:rsidR="00A90BC5" w:rsidRPr="00833974" w:rsidRDefault="00A90BC5" w:rsidP="00BD3E33">
            <w:pPr>
              <w:spacing w:before="40" w:after="0"/>
              <w:rPr>
                <w:rFonts w:ascii="Arial" w:hAnsi="Arial" w:cs="Arial"/>
                <w:color w:val="000000"/>
                <w:sz w:val="20"/>
                <w:szCs w:val="20"/>
              </w:rPr>
            </w:pPr>
            <w:r w:rsidRPr="00833974">
              <w:rPr>
                <w:rFonts w:ascii="Arial" w:hAnsi="Arial" w:cs="Arial"/>
                <w:color w:val="000000"/>
                <w:sz w:val="20"/>
                <w:szCs w:val="20"/>
              </w:rPr>
              <w:t>Rada vlády pro udržitelný rozvoj</w:t>
            </w:r>
          </w:p>
        </w:tc>
      </w:tr>
      <w:tr w:rsidR="00213C48" w:rsidRPr="00833974" w:rsidTr="00A90BC5">
        <w:trPr>
          <w:trHeight w:val="300"/>
        </w:trPr>
        <w:tc>
          <w:tcPr>
            <w:tcW w:w="1575" w:type="dxa"/>
            <w:tcBorders>
              <w:top w:val="nil"/>
              <w:left w:val="nil"/>
              <w:bottom w:val="nil"/>
              <w:right w:val="nil"/>
            </w:tcBorders>
            <w:shd w:val="clear" w:color="auto" w:fill="auto"/>
            <w:noWrap/>
            <w:tcMar>
              <w:top w:w="15" w:type="dxa"/>
              <w:left w:w="15" w:type="dxa"/>
              <w:bottom w:w="0" w:type="dxa"/>
              <w:right w:w="15" w:type="dxa"/>
            </w:tcMar>
            <w:vAlign w:val="center"/>
          </w:tcPr>
          <w:p w:rsidR="00213C48" w:rsidRPr="00833974" w:rsidRDefault="00213C48" w:rsidP="00BD3E33">
            <w:pPr>
              <w:spacing w:before="40" w:after="0"/>
              <w:rPr>
                <w:rFonts w:ascii="Arial" w:hAnsi="Arial" w:cs="Arial"/>
                <w:color w:val="000000"/>
                <w:sz w:val="20"/>
                <w:szCs w:val="20"/>
              </w:rPr>
            </w:pPr>
            <w:r>
              <w:rPr>
                <w:rFonts w:ascii="Arial" w:hAnsi="Arial" w:cs="Arial"/>
                <w:color w:val="000000"/>
                <w:sz w:val="20"/>
                <w:szCs w:val="20"/>
              </w:rPr>
              <w:t>RVVS</w:t>
            </w:r>
          </w:p>
        </w:tc>
        <w:tc>
          <w:tcPr>
            <w:tcW w:w="7371" w:type="dxa"/>
            <w:tcBorders>
              <w:top w:val="nil"/>
              <w:left w:val="nil"/>
              <w:bottom w:val="nil"/>
              <w:right w:val="nil"/>
            </w:tcBorders>
            <w:shd w:val="clear" w:color="auto" w:fill="auto"/>
            <w:noWrap/>
            <w:tcMar>
              <w:top w:w="15" w:type="dxa"/>
              <w:left w:w="15" w:type="dxa"/>
              <w:bottom w:w="0" w:type="dxa"/>
              <w:right w:w="15" w:type="dxa"/>
            </w:tcMar>
            <w:vAlign w:val="bottom"/>
          </w:tcPr>
          <w:p w:rsidR="00213C48" w:rsidRPr="00833974" w:rsidRDefault="00213C48" w:rsidP="00BD3E33">
            <w:pPr>
              <w:spacing w:before="40" w:after="0"/>
              <w:rPr>
                <w:rFonts w:ascii="Arial" w:hAnsi="Arial" w:cs="Arial"/>
                <w:color w:val="000000"/>
                <w:sz w:val="20"/>
                <w:szCs w:val="20"/>
              </w:rPr>
            </w:pPr>
            <w:r>
              <w:rPr>
                <w:rFonts w:ascii="Arial" w:hAnsi="Arial" w:cs="Arial"/>
                <w:color w:val="000000"/>
                <w:sz w:val="20"/>
                <w:szCs w:val="20"/>
              </w:rPr>
              <w:t>Rada vlády pro veřejnou správu</w:t>
            </w:r>
          </w:p>
        </w:tc>
      </w:tr>
      <w:tr w:rsidR="00A90BC5" w:rsidRPr="00833974" w:rsidTr="00A90BC5">
        <w:trPr>
          <w:trHeight w:val="300"/>
        </w:trPr>
        <w:tc>
          <w:tcPr>
            <w:tcW w:w="1575" w:type="dxa"/>
            <w:tcBorders>
              <w:top w:val="nil"/>
              <w:left w:val="nil"/>
              <w:bottom w:val="nil"/>
              <w:right w:val="nil"/>
            </w:tcBorders>
            <w:shd w:val="clear" w:color="auto" w:fill="auto"/>
            <w:noWrap/>
            <w:tcMar>
              <w:top w:w="15" w:type="dxa"/>
              <w:left w:w="15" w:type="dxa"/>
              <w:bottom w:w="0" w:type="dxa"/>
              <w:right w:w="15" w:type="dxa"/>
            </w:tcMar>
            <w:vAlign w:val="center"/>
            <w:hideMark/>
          </w:tcPr>
          <w:p w:rsidR="00A90BC5" w:rsidRPr="00833974" w:rsidRDefault="00A90BC5" w:rsidP="00BD3E33">
            <w:pPr>
              <w:spacing w:before="40" w:after="0"/>
              <w:rPr>
                <w:rFonts w:ascii="Arial" w:hAnsi="Arial" w:cs="Arial"/>
                <w:color w:val="000000"/>
                <w:sz w:val="20"/>
                <w:szCs w:val="20"/>
              </w:rPr>
            </w:pPr>
            <w:r w:rsidRPr="00833974">
              <w:rPr>
                <w:rFonts w:ascii="Arial" w:hAnsi="Arial" w:cs="Arial"/>
                <w:color w:val="000000"/>
                <w:sz w:val="20"/>
                <w:szCs w:val="20"/>
              </w:rPr>
              <w:t>ŘV</w:t>
            </w:r>
          </w:p>
        </w:tc>
        <w:tc>
          <w:tcPr>
            <w:tcW w:w="7371" w:type="dxa"/>
            <w:tcBorders>
              <w:top w:val="nil"/>
              <w:left w:val="nil"/>
              <w:bottom w:val="nil"/>
              <w:right w:val="nil"/>
            </w:tcBorders>
            <w:shd w:val="clear" w:color="auto" w:fill="auto"/>
            <w:noWrap/>
            <w:tcMar>
              <w:top w:w="15" w:type="dxa"/>
              <w:left w:w="15" w:type="dxa"/>
              <w:bottom w:w="0" w:type="dxa"/>
              <w:right w:w="15" w:type="dxa"/>
            </w:tcMar>
            <w:vAlign w:val="bottom"/>
            <w:hideMark/>
          </w:tcPr>
          <w:p w:rsidR="00A90BC5" w:rsidRPr="00833974" w:rsidRDefault="00A90BC5" w:rsidP="00BD3E33">
            <w:pPr>
              <w:spacing w:before="40" w:after="0"/>
              <w:rPr>
                <w:rFonts w:ascii="Arial" w:hAnsi="Arial" w:cs="Arial"/>
                <w:color w:val="000000"/>
                <w:sz w:val="20"/>
                <w:szCs w:val="20"/>
              </w:rPr>
            </w:pPr>
            <w:r w:rsidRPr="00833974">
              <w:rPr>
                <w:rFonts w:ascii="Arial" w:hAnsi="Arial" w:cs="Arial"/>
                <w:color w:val="000000"/>
                <w:sz w:val="20"/>
                <w:szCs w:val="20"/>
              </w:rPr>
              <w:t>Řídící výbor</w:t>
            </w:r>
          </w:p>
        </w:tc>
      </w:tr>
      <w:tr w:rsidR="00A90BC5" w:rsidRPr="00833974" w:rsidTr="00A90BC5">
        <w:trPr>
          <w:trHeight w:val="300"/>
        </w:trPr>
        <w:tc>
          <w:tcPr>
            <w:tcW w:w="1575" w:type="dxa"/>
            <w:tcBorders>
              <w:top w:val="nil"/>
              <w:left w:val="nil"/>
              <w:bottom w:val="nil"/>
              <w:right w:val="nil"/>
            </w:tcBorders>
            <w:shd w:val="clear" w:color="auto" w:fill="auto"/>
            <w:noWrap/>
            <w:tcMar>
              <w:top w:w="15" w:type="dxa"/>
              <w:left w:w="15" w:type="dxa"/>
              <w:bottom w:w="0" w:type="dxa"/>
              <w:right w:w="15" w:type="dxa"/>
            </w:tcMar>
            <w:vAlign w:val="center"/>
            <w:hideMark/>
          </w:tcPr>
          <w:p w:rsidR="00A90BC5" w:rsidRPr="00833974" w:rsidRDefault="00A90BC5" w:rsidP="00BD3E33">
            <w:pPr>
              <w:spacing w:before="40" w:after="0"/>
              <w:rPr>
                <w:rFonts w:ascii="Arial" w:hAnsi="Arial" w:cs="Arial"/>
                <w:color w:val="000000"/>
                <w:sz w:val="20"/>
                <w:szCs w:val="20"/>
              </w:rPr>
            </w:pPr>
            <w:r w:rsidRPr="00833974">
              <w:rPr>
                <w:rFonts w:ascii="Arial" w:hAnsi="Arial" w:cs="Arial"/>
                <w:color w:val="000000"/>
                <w:sz w:val="20"/>
                <w:szCs w:val="20"/>
              </w:rPr>
              <w:t xml:space="preserve">SAK </w:t>
            </w:r>
          </w:p>
        </w:tc>
        <w:tc>
          <w:tcPr>
            <w:tcW w:w="7371" w:type="dxa"/>
            <w:tcBorders>
              <w:top w:val="nil"/>
              <w:left w:val="nil"/>
              <w:bottom w:val="nil"/>
              <w:right w:val="nil"/>
            </w:tcBorders>
            <w:shd w:val="clear" w:color="auto" w:fill="auto"/>
            <w:noWrap/>
            <w:tcMar>
              <w:top w:w="15" w:type="dxa"/>
              <w:left w:w="15" w:type="dxa"/>
              <w:bottom w:w="0" w:type="dxa"/>
              <w:right w:w="15" w:type="dxa"/>
            </w:tcMar>
            <w:vAlign w:val="bottom"/>
            <w:hideMark/>
          </w:tcPr>
          <w:p w:rsidR="00A90BC5" w:rsidRPr="00833974" w:rsidRDefault="00A90BC5" w:rsidP="00BD3E33">
            <w:pPr>
              <w:spacing w:before="40" w:after="0"/>
              <w:rPr>
                <w:rFonts w:ascii="Arial" w:hAnsi="Arial" w:cs="Arial"/>
                <w:color w:val="000000"/>
                <w:sz w:val="20"/>
                <w:szCs w:val="20"/>
              </w:rPr>
            </w:pPr>
            <w:r w:rsidRPr="00833974">
              <w:rPr>
                <w:rFonts w:ascii="Arial" w:hAnsi="Arial" w:cs="Arial"/>
                <w:color w:val="000000"/>
                <w:sz w:val="20"/>
                <w:szCs w:val="20"/>
              </w:rPr>
              <w:t>Samostatné oddělení strategií a koncepcí Ministerstva vnitra</w:t>
            </w:r>
          </w:p>
        </w:tc>
      </w:tr>
      <w:tr w:rsidR="00A90BC5" w:rsidRPr="00833974" w:rsidTr="00A90BC5">
        <w:trPr>
          <w:trHeight w:val="300"/>
        </w:trPr>
        <w:tc>
          <w:tcPr>
            <w:tcW w:w="1575" w:type="dxa"/>
            <w:tcBorders>
              <w:top w:val="nil"/>
              <w:left w:val="nil"/>
              <w:bottom w:val="nil"/>
              <w:right w:val="nil"/>
            </w:tcBorders>
            <w:shd w:val="clear" w:color="auto" w:fill="auto"/>
            <w:noWrap/>
            <w:tcMar>
              <w:top w:w="15" w:type="dxa"/>
              <w:left w:w="15" w:type="dxa"/>
              <w:bottom w:w="0" w:type="dxa"/>
              <w:right w:w="15" w:type="dxa"/>
            </w:tcMar>
            <w:vAlign w:val="center"/>
            <w:hideMark/>
          </w:tcPr>
          <w:p w:rsidR="00A90BC5" w:rsidRPr="00833974" w:rsidRDefault="00A90BC5" w:rsidP="00BD3E33">
            <w:pPr>
              <w:spacing w:before="40" w:after="0"/>
              <w:rPr>
                <w:rFonts w:ascii="Arial" w:hAnsi="Arial" w:cs="Arial"/>
                <w:color w:val="000000"/>
                <w:sz w:val="20"/>
                <w:szCs w:val="20"/>
              </w:rPr>
            </w:pPr>
            <w:r w:rsidRPr="00833974">
              <w:rPr>
                <w:rFonts w:ascii="Arial" w:hAnsi="Arial" w:cs="Arial"/>
                <w:color w:val="000000"/>
                <w:sz w:val="20"/>
                <w:szCs w:val="20"/>
              </w:rPr>
              <w:t>SC</w:t>
            </w:r>
          </w:p>
        </w:tc>
        <w:tc>
          <w:tcPr>
            <w:tcW w:w="7371" w:type="dxa"/>
            <w:tcBorders>
              <w:top w:val="nil"/>
              <w:left w:val="nil"/>
              <w:bottom w:val="nil"/>
              <w:right w:val="nil"/>
            </w:tcBorders>
            <w:shd w:val="clear" w:color="auto" w:fill="auto"/>
            <w:noWrap/>
            <w:tcMar>
              <w:top w:w="15" w:type="dxa"/>
              <w:left w:w="15" w:type="dxa"/>
              <w:bottom w:w="0" w:type="dxa"/>
              <w:right w:w="15" w:type="dxa"/>
            </w:tcMar>
            <w:vAlign w:val="bottom"/>
            <w:hideMark/>
          </w:tcPr>
          <w:p w:rsidR="00A90BC5" w:rsidRPr="00833974" w:rsidRDefault="00094433" w:rsidP="00094433">
            <w:pPr>
              <w:spacing w:before="40" w:after="0"/>
              <w:rPr>
                <w:rFonts w:ascii="Arial" w:hAnsi="Arial" w:cs="Arial"/>
                <w:color w:val="000000"/>
                <w:sz w:val="20"/>
                <w:szCs w:val="20"/>
              </w:rPr>
            </w:pPr>
            <w:r w:rsidRPr="00833974">
              <w:rPr>
                <w:rFonts w:ascii="Arial" w:hAnsi="Arial" w:cs="Arial"/>
                <w:color w:val="000000"/>
                <w:sz w:val="20"/>
                <w:szCs w:val="20"/>
              </w:rPr>
              <w:t>S</w:t>
            </w:r>
            <w:r>
              <w:rPr>
                <w:rFonts w:ascii="Arial" w:hAnsi="Arial" w:cs="Arial"/>
                <w:color w:val="000000"/>
                <w:sz w:val="20"/>
                <w:szCs w:val="20"/>
              </w:rPr>
              <w:t>pecifický</w:t>
            </w:r>
            <w:r w:rsidRPr="00833974">
              <w:rPr>
                <w:rFonts w:ascii="Arial" w:hAnsi="Arial" w:cs="Arial"/>
                <w:color w:val="000000"/>
                <w:sz w:val="20"/>
                <w:szCs w:val="20"/>
              </w:rPr>
              <w:t xml:space="preserve"> </w:t>
            </w:r>
            <w:r w:rsidR="00A90BC5" w:rsidRPr="00833974">
              <w:rPr>
                <w:rFonts w:ascii="Arial" w:hAnsi="Arial" w:cs="Arial"/>
                <w:color w:val="000000"/>
                <w:sz w:val="20"/>
                <w:szCs w:val="20"/>
              </w:rPr>
              <w:t>cíl</w:t>
            </w:r>
          </w:p>
        </w:tc>
      </w:tr>
      <w:tr w:rsidR="00A90BC5" w:rsidRPr="00833974" w:rsidTr="00A90BC5">
        <w:trPr>
          <w:trHeight w:val="300"/>
        </w:trPr>
        <w:tc>
          <w:tcPr>
            <w:tcW w:w="1575" w:type="dxa"/>
            <w:tcBorders>
              <w:top w:val="nil"/>
              <w:left w:val="nil"/>
              <w:bottom w:val="nil"/>
              <w:right w:val="nil"/>
            </w:tcBorders>
            <w:shd w:val="clear" w:color="auto" w:fill="auto"/>
            <w:noWrap/>
            <w:tcMar>
              <w:top w:w="15" w:type="dxa"/>
              <w:left w:w="15" w:type="dxa"/>
              <w:bottom w:w="0" w:type="dxa"/>
              <w:right w:w="15" w:type="dxa"/>
            </w:tcMar>
            <w:vAlign w:val="center"/>
            <w:hideMark/>
          </w:tcPr>
          <w:p w:rsidR="00A90BC5" w:rsidRPr="00833974" w:rsidRDefault="00A90BC5" w:rsidP="00BD3E33">
            <w:pPr>
              <w:spacing w:before="40" w:after="0"/>
              <w:rPr>
                <w:rFonts w:ascii="Arial" w:hAnsi="Arial" w:cs="Arial"/>
                <w:color w:val="000000"/>
                <w:sz w:val="20"/>
                <w:szCs w:val="20"/>
              </w:rPr>
            </w:pPr>
            <w:r w:rsidRPr="00833974">
              <w:rPr>
                <w:rFonts w:ascii="Arial" w:hAnsi="Arial" w:cs="Arial"/>
                <w:color w:val="000000"/>
                <w:sz w:val="20"/>
                <w:szCs w:val="20"/>
              </w:rPr>
              <w:t>SMO</w:t>
            </w:r>
          </w:p>
        </w:tc>
        <w:tc>
          <w:tcPr>
            <w:tcW w:w="7371" w:type="dxa"/>
            <w:tcBorders>
              <w:top w:val="nil"/>
              <w:left w:val="nil"/>
              <w:bottom w:val="nil"/>
              <w:right w:val="nil"/>
            </w:tcBorders>
            <w:shd w:val="clear" w:color="auto" w:fill="auto"/>
            <w:noWrap/>
            <w:tcMar>
              <w:top w:w="15" w:type="dxa"/>
              <w:left w:w="15" w:type="dxa"/>
              <w:bottom w:w="0" w:type="dxa"/>
              <w:right w:w="15" w:type="dxa"/>
            </w:tcMar>
            <w:vAlign w:val="bottom"/>
            <w:hideMark/>
          </w:tcPr>
          <w:p w:rsidR="00A90BC5" w:rsidRPr="00833974" w:rsidRDefault="00A90BC5" w:rsidP="00BD3E33">
            <w:pPr>
              <w:spacing w:before="40" w:after="0"/>
              <w:rPr>
                <w:rFonts w:ascii="Arial" w:hAnsi="Arial" w:cs="Arial"/>
                <w:color w:val="000000"/>
                <w:sz w:val="20"/>
                <w:szCs w:val="20"/>
              </w:rPr>
            </w:pPr>
            <w:r w:rsidRPr="00833974">
              <w:rPr>
                <w:rFonts w:ascii="Arial" w:hAnsi="Arial" w:cs="Arial"/>
                <w:color w:val="000000"/>
                <w:sz w:val="20"/>
                <w:szCs w:val="20"/>
              </w:rPr>
              <w:t>Svaz měst a obcí</w:t>
            </w:r>
          </w:p>
        </w:tc>
      </w:tr>
      <w:tr w:rsidR="00A90BC5" w:rsidRPr="00833974" w:rsidTr="007E740E">
        <w:trPr>
          <w:trHeight w:val="300"/>
        </w:trPr>
        <w:tc>
          <w:tcPr>
            <w:tcW w:w="1575" w:type="dxa"/>
            <w:tcBorders>
              <w:top w:val="nil"/>
              <w:left w:val="nil"/>
              <w:bottom w:val="nil"/>
              <w:right w:val="nil"/>
            </w:tcBorders>
            <w:shd w:val="clear" w:color="auto" w:fill="auto"/>
            <w:noWrap/>
            <w:tcMar>
              <w:top w:w="15" w:type="dxa"/>
              <w:left w:w="15" w:type="dxa"/>
              <w:bottom w:w="0" w:type="dxa"/>
              <w:right w:w="15" w:type="dxa"/>
            </w:tcMar>
            <w:vAlign w:val="center"/>
            <w:hideMark/>
          </w:tcPr>
          <w:p w:rsidR="00A90BC5" w:rsidRPr="00833974" w:rsidRDefault="00A90BC5" w:rsidP="00BD3E33">
            <w:pPr>
              <w:spacing w:before="40" w:after="0"/>
              <w:rPr>
                <w:rFonts w:ascii="Arial" w:hAnsi="Arial" w:cs="Arial"/>
                <w:color w:val="000000"/>
                <w:sz w:val="20"/>
                <w:szCs w:val="20"/>
              </w:rPr>
            </w:pPr>
            <w:r w:rsidRPr="00833974">
              <w:rPr>
                <w:rFonts w:ascii="Arial" w:hAnsi="Arial" w:cs="Arial"/>
                <w:color w:val="000000"/>
                <w:sz w:val="20"/>
                <w:szCs w:val="20"/>
              </w:rPr>
              <w:t>SSS</w:t>
            </w:r>
          </w:p>
        </w:tc>
        <w:tc>
          <w:tcPr>
            <w:tcW w:w="7371" w:type="dxa"/>
            <w:tcBorders>
              <w:top w:val="nil"/>
              <w:left w:val="nil"/>
              <w:bottom w:val="nil"/>
              <w:right w:val="nil"/>
            </w:tcBorders>
            <w:shd w:val="clear" w:color="auto" w:fill="auto"/>
            <w:noWrap/>
            <w:tcMar>
              <w:top w:w="15" w:type="dxa"/>
              <w:left w:w="15" w:type="dxa"/>
              <w:bottom w:w="0" w:type="dxa"/>
              <w:right w:w="15" w:type="dxa"/>
            </w:tcMar>
            <w:vAlign w:val="bottom"/>
            <w:hideMark/>
          </w:tcPr>
          <w:p w:rsidR="00A90BC5" w:rsidRPr="00833974" w:rsidRDefault="007E740E" w:rsidP="00A650FB">
            <w:pPr>
              <w:spacing w:before="40" w:after="0"/>
              <w:rPr>
                <w:rFonts w:ascii="Arial" w:hAnsi="Arial" w:cs="Arial"/>
                <w:color w:val="000000"/>
                <w:sz w:val="20"/>
                <w:szCs w:val="20"/>
              </w:rPr>
            </w:pPr>
            <w:r w:rsidRPr="00833974">
              <w:rPr>
                <w:rFonts w:ascii="Arial" w:hAnsi="Arial" w:cs="Arial"/>
                <w:color w:val="000000"/>
                <w:sz w:val="20"/>
                <w:szCs w:val="20"/>
              </w:rPr>
              <w:t>Sekce státní služby Ministerstva vnitra</w:t>
            </w:r>
          </w:p>
        </w:tc>
      </w:tr>
      <w:tr w:rsidR="00A90BC5" w:rsidRPr="00833974" w:rsidTr="00A90BC5">
        <w:trPr>
          <w:trHeight w:val="300"/>
        </w:trPr>
        <w:tc>
          <w:tcPr>
            <w:tcW w:w="1575" w:type="dxa"/>
            <w:tcBorders>
              <w:top w:val="nil"/>
              <w:left w:val="nil"/>
              <w:bottom w:val="nil"/>
              <w:right w:val="nil"/>
            </w:tcBorders>
            <w:shd w:val="clear" w:color="auto" w:fill="auto"/>
            <w:noWrap/>
            <w:tcMar>
              <w:top w:w="15" w:type="dxa"/>
              <w:left w:w="15" w:type="dxa"/>
              <w:bottom w:w="0" w:type="dxa"/>
              <w:right w:w="15" w:type="dxa"/>
            </w:tcMar>
            <w:vAlign w:val="center"/>
            <w:hideMark/>
          </w:tcPr>
          <w:p w:rsidR="00A90BC5" w:rsidRPr="00833974" w:rsidRDefault="00A90BC5" w:rsidP="00BD3E33">
            <w:pPr>
              <w:spacing w:before="40" w:after="0"/>
              <w:rPr>
                <w:rFonts w:ascii="Arial" w:hAnsi="Arial" w:cs="Arial"/>
                <w:color w:val="000000"/>
                <w:sz w:val="20"/>
                <w:szCs w:val="20"/>
              </w:rPr>
            </w:pPr>
            <w:r w:rsidRPr="00833974">
              <w:rPr>
                <w:rFonts w:ascii="Arial" w:hAnsi="Arial" w:cs="Arial"/>
                <w:color w:val="000000"/>
                <w:sz w:val="20"/>
                <w:szCs w:val="20"/>
              </w:rPr>
              <w:t>STMOÚ</w:t>
            </w:r>
          </w:p>
        </w:tc>
        <w:tc>
          <w:tcPr>
            <w:tcW w:w="7371" w:type="dxa"/>
            <w:tcBorders>
              <w:top w:val="nil"/>
              <w:left w:val="nil"/>
              <w:bottom w:val="nil"/>
              <w:right w:val="nil"/>
            </w:tcBorders>
            <w:shd w:val="clear" w:color="auto" w:fill="auto"/>
            <w:noWrap/>
            <w:tcMar>
              <w:top w:w="15" w:type="dxa"/>
              <w:left w:w="15" w:type="dxa"/>
              <w:bottom w:w="0" w:type="dxa"/>
              <w:right w:w="15" w:type="dxa"/>
            </w:tcMar>
            <w:vAlign w:val="bottom"/>
            <w:hideMark/>
          </w:tcPr>
          <w:p w:rsidR="00A90BC5" w:rsidRPr="00833974" w:rsidRDefault="006B78D3" w:rsidP="00BD3E33">
            <w:pPr>
              <w:spacing w:before="40" w:after="0"/>
              <w:rPr>
                <w:rFonts w:ascii="Arial" w:hAnsi="Arial" w:cs="Arial"/>
                <w:color w:val="000000"/>
                <w:sz w:val="20"/>
                <w:szCs w:val="20"/>
              </w:rPr>
            </w:pPr>
            <w:hyperlink r:id="rId19" w:history="1">
              <w:r w:rsidR="00A90BC5" w:rsidRPr="00833974">
                <w:rPr>
                  <w:rStyle w:val="Hypertextovodkaz"/>
                  <w:rFonts w:ascii="Arial" w:hAnsi="Arial" w:cs="Arial"/>
                  <w:color w:val="000000"/>
                  <w:sz w:val="20"/>
                  <w:szCs w:val="20"/>
                  <w:u w:val="none"/>
                </w:rPr>
                <w:t xml:space="preserve">Sdružení tajemníků městských a obecních úřadů </w:t>
              </w:r>
            </w:hyperlink>
          </w:p>
        </w:tc>
      </w:tr>
      <w:tr w:rsidR="00A90BC5" w:rsidRPr="00833974" w:rsidTr="00A90BC5">
        <w:trPr>
          <w:trHeight w:val="300"/>
        </w:trPr>
        <w:tc>
          <w:tcPr>
            <w:tcW w:w="1575" w:type="dxa"/>
            <w:tcBorders>
              <w:top w:val="nil"/>
              <w:left w:val="nil"/>
              <w:bottom w:val="nil"/>
              <w:right w:val="nil"/>
            </w:tcBorders>
            <w:shd w:val="clear" w:color="auto" w:fill="auto"/>
            <w:noWrap/>
            <w:tcMar>
              <w:top w:w="15" w:type="dxa"/>
              <w:left w:w="15" w:type="dxa"/>
              <w:bottom w:w="0" w:type="dxa"/>
              <w:right w:w="15" w:type="dxa"/>
            </w:tcMar>
            <w:vAlign w:val="center"/>
          </w:tcPr>
          <w:p w:rsidR="00A90BC5" w:rsidRPr="00833974" w:rsidRDefault="00A90BC5" w:rsidP="00BD3E33">
            <w:pPr>
              <w:spacing w:before="40" w:after="0"/>
              <w:rPr>
                <w:rFonts w:ascii="Arial" w:hAnsi="Arial" w:cs="Arial"/>
                <w:color w:val="000000"/>
                <w:sz w:val="20"/>
                <w:szCs w:val="20"/>
              </w:rPr>
            </w:pPr>
            <w:r w:rsidRPr="00833974">
              <w:rPr>
                <w:rFonts w:ascii="Arial" w:hAnsi="Arial" w:cs="Arial"/>
                <w:color w:val="000000"/>
                <w:sz w:val="20"/>
                <w:szCs w:val="20"/>
              </w:rPr>
              <w:t>TQM</w:t>
            </w:r>
          </w:p>
        </w:tc>
        <w:tc>
          <w:tcPr>
            <w:tcW w:w="7371" w:type="dxa"/>
            <w:tcBorders>
              <w:top w:val="nil"/>
              <w:left w:val="nil"/>
              <w:bottom w:val="nil"/>
              <w:right w:val="nil"/>
            </w:tcBorders>
            <w:shd w:val="clear" w:color="auto" w:fill="auto"/>
            <w:noWrap/>
            <w:tcMar>
              <w:top w:w="15" w:type="dxa"/>
              <w:left w:w="15" w:type="dxa"/>
              <w:bottom w:w="0" w:type="dxa"/>
              <w:right w:w="15" w:type="dxa"/>
            </w:tcMar>
            <w:vAlign w:val="bottom"/>
          </w:tcPr>
          <w:p w:rsidR="00A90BC5" w:rsidRPr="00833974" w:rsidRDefault="00A90BC5" w:rsidP="00BD3E33">
            <w:pPr>
              <w:spacing w:before="40" w:after="0"/>
              <w:rPr>
                <w:rFonts w:ascii="Arial" w:hAnsi="Arial" w:cs="Arial"/>
                <w:color w:val="000000"/>
                <w:sz w:val="20"/>
                <w:szCs w:val="20"/>
              </w:rPr>
            </w:pPr>
            <w:r w:rsidRPr="00833974">
              <w:rPr>
                <w:rFonts w:ascii="Arial" w:hAnsi="Arial" w:cs="Arial"/>
                <w:color w:val="000000"/>
                <w:sz w:val="20"/>
                <w:szCs w:val="20"/>
              </w:rPr>
              <w:t>Metody kvality</w:t>
            </w:r>
            <w:r w:rsidR="007E740E" w:rsidRPr="00833974">
              <w:rPr>
                <w:rFonts w:ascii="Arial" w:hAnsi="Arial" w:cs="Arial"/>
                <w:color w:val="000000"/>
                <w:sz w:val="20"/>
                <w:szCs w:val="20"/>
              </w:rPr>
              <w:t xml:space="preserve"> (</w:t>
            </w:r>
            <w:proofErr w:type="spellStart"/>
            <w:r w:rsidR="007E740E" w:rsidRPr="00833974">
              <w:rPr>
                <w:rFonts w:ascii="Arial" w:hAnsi="Arial" w:cs="Arial"/>
                <w:color w:val="000000"/>
                <w:sz w:val="20"/>
                <w:szCs w:val="20"/>
              </w:rPr>
              <w:t>Total</w:t>
            </w:r>
            <w:proofErr w:type="spellEnd"/>
            <w:r w:rsidR="007E740E" w:rsidRPr="00833974">
              <w:rPr>
                <w:rFonts w:ascii="Arial" w:hAnsi="Arial" w:cs="Arial"/>
                <w:color w:val="000000"/>
                <w:sz w:val="20"/>
                <w:szCs w:val="20"/>
              </w:rPr>
              <w:t xml:space="preserve"> </w:t>
            </w:r>
            <w:proofErr w:type="spellStart"/>
            <w:r w:rsidR="007E740E" w:rsidRPr="00833974">
              <w:rPr>
                <w:rFonts w:ascii="Arial" w:hAnsi="Arial" w:cs="Arial"/>
                <w:color w:val="000000"/>
                <w:sz w:val="20"/>
                <w:szCs w:val="20"/>
              </w:rPr>
              <w:t>quality</w:t>
            </w:r>
            <w:proofErr w:type="spellEnd"/>
            <w:r w:rsidR="007E740E" w:rsidRPr="00833974">
              <w:rPr>
                <w:rFonts w:ascii="Arial" w:hAnsi="Arial" w:cs="Arial"/>
                <w:color w:val="000000"/>
                <w:sz w:val="20"/>
                <w:szCs w:val="20"/>
              </w:rPr>
              <w:t xml:space="preserve"> management)</w:t>
            </w:r>
          </w:p>
        </w:tc>
      </w:tr>
      <w:tr w:rsidR="00291E0E" w:rsidRPr="00833974" w:rsidTr="00291E0E">
        <w:trPr>
          <w:trHeight w:val="300"/>
        </w:trPr>
        <w:tc>
          <w:tcPr>
            <w:tcW w:w="1575" w:type="dxa"/>
            <w:tcBorders>
              <w:top w:val="nil"/>
              <w:left w:val="nil"/>
              <w:bottom w:val="nil"/>
              <w:right w:val="nil"/>
            </w:tcBorders>
            <w:shd w:val="clear" w:color="auto" w:fill="auto"/>
            <w:noWrap/>
            <w:tcMar>
              <w:top w:w="15" w:type="dxa"/>
              <w:left w:w="15" w:type="dxa"/>
              <w:bottom w:w="0" w:type="dxa"/>
              <w:right w:w="15" w:type="dxa"/>
            </w:tcMar>
            <w:vAlign w:val="center"/>
          </w:tcPr>
          <w:p w:rsidR="00291E0E" w:rsidRPr="00833974" w:rsidRDefault="00291E0E" w:rsidP="00F900C0">
            <w:pPr>
              <w:spacing w:before="40" w:after="0"/>
              <w:rPr>
                <w:rFonts w:ascii="Arial" w:hAnsi="Arial" w:cs="Arial"/>
                <w:color w:val="000000"/>
                <w:sz w:val="20"/>
                <w:szCs w:val="20"/>
              </w:rPr>
            </w:pPr>
            <w:r w:rsidRPr="00833974">
              <w:rPr>
                <w:rFonts w:ascii="Arial" w:hAnsi="Arial" w:cs="Arial"/>
                <w:color w:val="000000"/>
                <w:sz w:val="20"/>
                <w:szCs w:val="20"/>
              </w:rPr>
              <w:t>ÚOSS</w:t>
            </w:r>
          </w:p>
        </w:tc>
        <w:tc>
          <w:tcPr>
            <w:tcW w:w="7371" w:type="dxa"/>
            <w:tcBorders>
              <w:top w:val="nil"/>
              <w:left w:val="nil"/>
              <w:bottom w:val="nil"/>
              <w:right w:val="nil"/>
            </w:tcBorders>
            <w:shd w:val="clear" w:color="auto" w:fill="auto"/>
            <w:noWrap/>
            <w:tcMar>
              <w:top w:w="15" w:type="dxa"/>
              <w:left w:w="15" w:type="dxa"/>
              <w:bottom w:w="0" w:type="dxa"/>
              <w:right w:w="15" w:type="dxa"/>
            </w:tcMar>
            <w:vAlign w:val="bottom"/>
          </w:tcPr>
          <w:p w:rsidR="00291E0E" w:rsidRPr="00833974" w:rsidRDefault="00291E0E" w:rsidP="00F900C0">
            <w:pPr>
              <w:spacing w:before="40" w:after="0"/>
              <w:rPr>
                <w:rFonts w:ascii="Arial" w:hAnsi="Arial" w:cs="Arial"/>
                <w:color w:val="000000"/>
                <w:sz w:val="20"/>
                <w:szCs w:val="20"/>
              </w:rPr>
            </w:pPr>
            <w:r w:rsidRPr="00833974">
              <w:rPr>
                <w:rFonts w:ascii="Arial" w:hAnsi="Arial" w:cs="Arial"/>
                <w:color w:val="000000"/>
                <w:sz w:val="20"/>
                <w:szCs w:val="20"/>
              </w:rPr>
              <w:t>Ústřední orgán státní správy</w:t>
            </w:r>
          </w:p>
        </w:tc>
      </w:tr>
      <w:tr w:rsidR="00291E0E" w:rsidRPr="00833974" w:rsidTr="00291E0E">
        <w:trPr>
          <w:trHeight w:val="300"/>
        </w:trPr>
        <w:tc>
          <w:tcPr>
            <w:tcW w:w="1575" w:type="dxa"/>
            <w:tcBorders>
              <w:top w:val="nil"/>
              <w:left w:val="nil"/>
              <w:bottom w:val="nil"/>
              <w:right w:val="nil"/>
            </w:tcBorders>
            <w:shd w:val="clear" w:color="auto" w:fill="auto"/>
            <w:noWrap/>
            <w:tcMar>
              <w:top w:w="15" w:type="dxa"/>
              <w:left w:w="15" w:type="dxa"/>
              <w:bottom w:w="0" w:type="dxa"/>
              <w:right w:w="15" w:type="dxa"/>
            </w:tcMar>
            <w:vAlign w:val="center"/>
          </w:tcPr>
          <w:p w:rsidR="00291E0E" w:rsidRPr="00833974" w:rsidRDefault="00291E0E" w:rsidP="00F900C0">
            <w:pPr>
              <w:spacing w:before="40" w:after="0"/>
              <w:rPr>
                <w:rFonts w:ascii="Arial" w:hAnsi="Arial" w:cs="Arial"/>
                <w:color w:val="000000"/>
                <w:sz w:val="20"/>
                <w:szCs w:val="20"/>
              </w:rPr>
            </w:pPr>
            <w:r w:rsidRPr="00833974">
              <w:rPr>
                <w:rFonts w:ascii="Arial" w:hAnsi="Arial" w:cs="Arial"/>
                <w:color w:val="000000"/>
                <w:sz w:val="20"/>
                <w:szCs w:val="20"/>
              </w:rPr>
              <w:t>ÚSC</w:t>
            </w:r>
          </w:p>
        </w:tc>
        <w:tc>
          <w:tcPr>
            <w:tcW w:w="7371" w:type="dxa"/>
            <w:tcBorders>
              <w:top w:val="nil"/>
              <w:left w:val="nil"/>
              <w:bottom w:val="nil"/>
              <w:right w:val="nil"/>
            </w:tcBorders>
            <w:shd w:val="clear" w:color="auto" w:fill="auto"/>
            <w:noWrap/>
            <w:tcMar>
              <w:top w:w="15" w:type="dxa"/>
              <w:left w:w="15" w:type="dxa"/>
              <w:bottom w:w="0" w:type="dxa"/>
              <w:right w:w="15" w:type="dxa"/>
            </w:tcMar>
            <w:vAlign w:val="bottom"/>
          </w:tcPr>
          <w:p w:rsidR="00291E0E" w:rsidRPr="00833974" w:rsidRDefault="00291E0E" w:rsidP="00F900C0">
            <w:pPr>
              <w:spacing w:before="40" w:after="0"/>
              <w:rPr>
                <w:rFonts w:ascii="Arial" w:hAnsi="Arial" w:cs="Arial"/>
                <w:color w:val="000000"/>
                <w:sz w:val="20"/>
                <w:szCs w:val="20"/>
              </w:rPr>
            </w:pPr>
            <w:r w:rsidRPr="00833974">
              <w:rPr>
                <w:rFonts w:ascii="Arial" w:hAnsi="Arial" w:cs="Arial"/>
                <w:color w:val="000000"/>
                <w:sz w:val="20"/>
                <w:szCs w:val="20"/>
              </w:rPr>
              <w:t>Územní samosprávné celky</w:t>
            </w:r>
          </w:p>
        </w:tc>
      </w:tr>
      <w:tr w:rsidR="00291E0E" w:rsidRPr="00833974" w:rsidTr="00A90BC5">
        <w:trPr>
          <w:trHeight w:val="300"/>
        </w:trPr>
        <w:tc>
          <w:tcPr>
            <w:tcW w:w="1575" w:type="dxa"/>
            <w:tcBorders>
              <w:top w:val="nil"/>
              <w:left w:val="nil"/>
              <w:bottom w:val="nil"/>
              <w:right w:val="nil"/>
            </w:tcBorders>
            <w:shd w:val="clear" w:color="auto" w:fill="auto"/>
            <w:noWrap/>
            <w:tcMar>
              <w:top w:w="15" w:type="dxa"/>
              <w:left w:w="15" w:type="dxa"/>
              <w:bottom w:w="0" w:type="dxa"/>
              <w:right w:w="15" w:type="dxa"/>
            </w:tcMar>
            <w:vAlign w:val="center"/>
            <w:hideMark/>
          </w:tcPr>
          <w:p w:rsidR="00291E0E" w:rsidRPr="00833974" w:rsidRDefault="00291E0E" w:rsidP="00BD3E33">
            <w:pPr>
              <w:spacing w:before="40" w:after="0"/>
              <w:rPr>
                <w:rFonts w:ascii="Arial" w:hAnsi="Arial" w:cs="Arial"/>
                <w:color w:val="000000"/>
                <w:sz w:val="20"/>
                <w:szCs w:val="20"/>
              </w:rPr>
            </w:pPr>
            <w:r w:rsidRPr="00833974">
              <w:rPr>
                <w:rFonts w:ascii="Arial" w:hAnsi="Arial" w:cs="Arial"/>
                <w:color w:val="000000"/>
                <w:sz w:val="20"/>
                <w:szCs w:val="20"/>
              </w:rPr>
              <w:t>ÚV</w:t>
            </w:r>
          </w:p>
        </w:tc>
        <w:tc>
          <w:tcPr>
            <w:tcW w:w="7371" w:type="dxa"/>
            <w:tcBorders>
              <w:top w:val="nil"/>
              <w:left w:val="nil"/>
              <w:bottom w:val="nil"/>
              <w:right w:val="nil"/>
            </w:tcBorders>
            <w:shd w:val="clear" w:color="auto" w:fill="auto"/>
            <w:noWrap/>
            <w:tcMar>
              <w:top w:w="15" w:type="dxa"/>
              <w:left w:w="15" w:type="dxa"/>
              <w:bottom w:w="0" w:type="dxa"/>
              <w:right w:w="15" w:type="dxa"/>
            </w:tcMar>
            <w:vAlign w:val="bottom"/>
            <w:hideMark/>
          </w:tcPr>
          <w:p w:rsidR="00291E0E" w:rsidRPr="00833974" w:rsidRDefault="00291E0E" w:rsidP="00BD3E33">
            <w:pPr>
              <w:spacing w:before="40" w:after="0"/>
              <w:rPr>
                <w:rFonts w:ascii="Arial" w:hAnsi="Arial" w:cs="Arial"/>
                <w:color w:val="000000"/>
                <w:sz w:val="20"/>
                <w:szCs w:val="20"/>
              </w:rPr>
            </w:pPr>
            <w:r w:rsidRPr="00833974">
              <w:rPr>
                <w:rFonts w:ascii="Arial" w:hAnsi="Arial" w:cs="Arial"/>
                <w:color w:val="000000"/>
                <w:sz w:val="20"/>
                <w:szCs w:val="20"/>
              </w:rPr>
              <w:t>Úřad vlády</w:t>
            </w:r>
          </w:p>
        </w:tc>
      </w:tr>
      <w:tr w:rsidR="00291E0E" w:rsidTr="00A90BC5">
        <w:trPr>
          <w:trHeight w:val="300"/>
        </w:trPr>
        <w:tc>
          <w:tcPr>
            <w:tcW w:w="1575" w:type="dxa"/>
            <w:tcBorders>
              <w:top w:val="nil"/>
              <w:left w:val="nil"/>
              <w:bottom w:val="nil"/>
              <w:right w:val="nil"/>
            </w:tcBorders>
            <w:shd w:val="clear" w:color="auto" w:fill="auto"/>
            <w:noWrap/>
            <w:tcMar>
              <w:top w:w="15" w:type="dxa"/>
              <w:left w:w="15" w:type="dxa"/>
              <w:bottom w:w="0" w:type="dxa"/>
              <w:right w:w="15" w:type="dxa"/>
            </w:tcMar>
            <w:vAlign w:val="center"/>
            <w:hideMark/>
          </w:tcPr>
          <w:p w:rsidR="00291E0E" w:rsidRPr="00833974" w:rsidRDefault="00291E0E" w:rsidP="00BD3E33">
            <w:pPr>
              <w:spacing w:before="40" w:after="0"/>
              <w:rPr>
                <w:rFonts w:ascii="Arial" w:hAnsi="Arial" w:cs="Arial"/>
                <w:color w:val="000000"/>
                <w:sz w:val="20"/>
                <w:szCs w:val="20"/>
              </w:rPr>
            </w:pPr>
            <w:r w:rsidRPr="00833974">
              <w:rPr>
                <w:rFonts w:ascii="Arial" w:hAnsi="Arial" w:cs="Arial"/>
                <w:color w:val="000000"/>
                <w:sz w:val="20"/>
                <w:szCs w:val="20"/>
              </w:rPr>
              <w:t>VS</w:t>
            </w:r>
          </w:p>
        </w:tc>
        <w:tc>
          <w:tcPr>
            <w:tcW w:w="7371" w:type="dxa"/>
            <w:tcBorders>
              <w:top w:val="nil"/>
              <w:left w:val="nil"/>
              <w:bottom w:val="nil"/>
              <w:right w:val="nil"/>
            </w:tcBorders>
            <w:shd w:val="clear" w:color="auto" w:fill="auto"/>
            <w:noWrap/>
            <w:tcMar>
              <w:top w:w="15" w:type="dxa"/>
              <w:left w:w="15" w:type="dxa"/>
              <w:bottom w:w="0" w:type="dxa"/>
              <w:right w:w="15" w:type="dxa"/>
            </w:tcMar>
            <w:vAlign w:val="bottom"/>
            <w:hideMark/>
          </w:tcPr>
          <w:p w:rsidR="00291E0E" w:rsidRDefault="00291E0E" w:rsidP="00BD3E33">
            <w:pPr>
              <w:spacing w:before="40" w:after="0"/>
              <w:rPr>
                <w:rFonts w:ascii="Arial" w:hAnsi="Arial" w:cs="Arial"/>
                <w:color w:val="000000"/>
                <w:sz w:val="20"/>
                <w:szCs w:val="20"/>
              </w:rPr>
            </w:pPr>
            <w:r w:rsidRPr="00833974">
              <w:rPr>
                <w:rFonts w:ascii="Arial" w:hAnsi="Arial" w:cs="Arial"/>
                <w:color w:val="000000"/>
                <w:sz w:val="20"/>
                <w:szCs w:val="20"/>
              </w:rPr>
              <w:t>Veřejná správa</w:t>
            </w:r>
          </w:p>
        </w:tc>
      </w:tr>
    </w:tbl>
    <w:p w:rsidR="00BD3E33" w:rsidRDefault="00BD3E33">
      <w:pPr>
        <w:rPr>
          <w:rFonts w:ascii="Arial" w:eastAsiaTheme="majorEastAsia" w:hAnsi="Arial" w:cstheme="majorBidi"/>
          <w:b/>
          <w:bCs/>
          <w:color w:val="000000" w:themeColor="text1"/>
          <w:sz w:val="36"/>
          <w:szCs w:val="28"/>
        </w:rPr>
      </w:pPr>
    </w:p>
    <w:p w:rsidR="003F019F" w:rsidRPr="003F019F" w:rsidRDefault="003F019F" w:rsidP="003F019F">
      <w:pPr>
        <w:pStyle w:val="Nadpis1"/>
        <w:rPr>
          <w:i/>
        </w:rPr>
      </w:pPr>
      <w:bookmarkStart w:id="19" w:name="_Toc402724362"/>
      <w:r w:rsidRPr="003F019F">
        <w:lastRenderedPageBreak/>
        <w:t>Základní používané pojmy</w:t>
      </w:r>
      <w:bookmarkEnd w:id="19"/>
    </w:p>
    <w:p w:rsidR="003F019F" w:rsidRPr="003F019F" w:rsidRDefault="003F019F" w:rsidP="003F019F">
      <w:pPr>
        <w:numPr>
          <w:ilvl w:val="0"/>
          <w:numId w:val="11"/>
        </w:numPr>
        <w:spacing w:before="120" w:after="120"/>
        <w:ind w:left="714" w:hanging="288"/>
        <w:jc w:val="both"/>
        <w:rPr>
          <w:rFonts w:ascii="Arial" w:hAnsi="Arial" w:cs="Arial"/>
          <w:sz w:val="20"/>
          <w:szCs w:val="20"/>
        </w:rPr>
      </w:pPr>
      <w:r w:rsidRPr="003F019F">
        <w:rPr>
          <w:rFonts w:ascii="Arial" w:hAnsi="Arial" w:cs="Arial"/>
          <w:b/>
          <w:sz w:val="20"/>
          <w:szCs w:val="20"/>
        </w:rPr>
        <w:t>Hodnocení a měření výkonu veřejné správy</w:t>
      </w:r>
      <w:r w:rsidRPr="003F019F">
        <w:rPr>
          <w:rFonts w:ascii="Arial" w:hAnsi="Arial" w:cs="Arial"/>
          <w:sz w:val="20"/>
          <w:szCs w:val="20"/>
        </w:rPr>
        <w:t xml:space="preserve"> – systém, který bude (i) v pravidelných intervalech poskytovat informace o faktickém stavu veřejné správy, (</w:t>
      </w:r>
      <w:proofErr w:type="spellStart"/>
      <w:r w:rsidRPr="003F019F">
        <w:rPr>
          <w:rFonts w:ascii="Arial" w:hAnsi="Arial" w:cs="Arial"/>
          <w:sz w:val="20"/>
          <w:szCs w:val="20"/>
        </w:rPr>
        <w:t>ii</w:t>
      </w:r>
      <w:proofErr w:type="spellEnd"/>
      <w:r w:rsidRPr="003F019F">
        <w:rPr>
          <w:rFonts w:ascii="Arial" w:hAnsi="Arial" w:cs="Arial"/>
          <w:sz w:val="20"/>
          <w:szCs w:val="20"/>
        </w:rPr>
        <w:t>) umožňovat srovnání jednotlivých odpovídajících složek, (</w:t>
      </w:r>
      <w:proofErr w:type="spellStart"/>
      <w:r w:rsidRPr="003F019F">
        <w:rPr>
          <w:rFonts w:ascii="Arial" w:hAnsi="Arial" w:cs="Arial"/>
          <w:sz w:val="20"/>
          <w:szCs w:val="20"/>
        </w:rPr>
        <w:t>iii</w:t>
      </w:r>
      <w:proofErr w:type="spellEnd"/>
      <w:r w:rsidRPr="003F019F">
        <w:rPr>
          <w:rFonts w:ascii="Arial" w:hAnsi="Arial" w:cs="Arial"/>
          <w:sz w:val="20"/>
          <w:szCs w:val="20"/>
        </w:rPr>
        <w:t>) umožňovat korekce v aktivitách týkajících se rozvoje veřejné správy a (</w:t>
      </w:r>
      <w:proofErr w:type="spellStart"/>
      <w:r w:rsidRPr="003F019F">
        <w:rPr>
          <w:rFonts w:ascii="Arial" w:hAnsi="Arial" w:cs="Arial"/>
          <w:sz w:val="20"/>
          <w:szCs w:val="20"/>
        </w:rPr>
        <w:t>iv</w:t>
      </w:r>
      <w:proofErr w:type="spellEnd"/>
      <w:r w:rsidRPr="003F019F">
        <w:rPr>
          <w:rFonts w:ascii="Arial" w:hAnsi="Arial" w:cs="Arial"/>
          <w:sz w:val="20"/>
          <w:szCs w:val="20"/>
        </w:rPr>
        <w:t>) vyhodnocovat předpokládaný vývoj veřejné správy</w:t>
      </w:r>
      <w:r w:rsidR="00B13039">
        <w:rPr>
          <w:rFonts w:ascii="Arial" w:hAnsi="Arial" w:cs="Arial"/>
          <w:sz w:val="20"/>
          <w:szCs w:val="20"/>
        </w:rPr>
        <w:t>.</w:t>
      </w:r>
    </w:p>
    <w:p w:rsidR="003F019F" w:rsidRPr="003F019F" w:rsidRDefault="003F019F" w:rsidP="003F019F">
      <w:pPr>
        <w:numPr>
          <w:ilvl w:val="0"/>
          <w:numId w:val="11"/>
        </w:numPr>
        <w:spacing w:before="120" w:after="120"/>
        <w:ind w:hanging="288"/>
        <w:jc w:val="both"/>
        <w:rPr>
          <w:rFonts w:ascii="Arial" w:hAnsi="Arial" w:cs="Arial"/>
          <w:sz w:val="20"/>
          <w:szCs w:val="20"/>
        </w:rPr>
      </w:pPr>
      <w:r w:rsidRPr="003F019F">
        <w:rPr>
          <w:rFonts w:ascii="Arial" w:hAnsi="Arial" w:cs="Arial"/>
          <w:b/>
          <w:sz w:val="20"/>
          <w:szCs w:val="20"/>
        </w:rPr>
        <w:t xml:space="preserve">Hodnocení dopadů regulace (RIA) </w:t>
      </w:r>
      <w:r w:rsidRPr="003F019F">
        <w:rPr>
          <w:rFonts w:ascii="Arial" w:hAnsi="Arial" w:cs="Arial"/>
          <w:sz w:val="20"/>
          <w:szCs w:val="20"/>
        </w:rPr>
        <w:t>– soustava metod směřujících k systematickému zhodnocení dopadů variant navrhovaných či existujících regulací</w:t>
      </w:r>
      <w:r w:rsidR="00B13039">
        <w:rPr>
          <w:rFonts w:ascii="Arial" w:hAnsi="Arial" w:cs="Arial"/>
          <w:sz w:val="20"/>
          <w:szCs w:val="20"/>
        </w:rPr>
        <w:t>.</w:t>
      </w:r>
    </w:p>
    <w:p w:rsidR="003F019F" w:rsidRPr="003F019F" w:rsidRDefault="003F019F" w:rsidP="003F019F">
      <w:pPr>
        <w:numPr>
          <w:ilvl w:val="0"/>
          <w:numId w:val="11"/>
        </w:numPr>
        <w:spacing w:before="120" w:after="120"/>
        <w:ind w:hanging="288"/>
        <w:jc w:val="both"/>
        <w:rPr>
          <w:rFonts w:ascii="Arial" w:hAnsi="Arial" w:cs="Arial"/>
          <w:sz w:val="20"/>
          <w:szCs w:val="20"/>
        </w:rPr>
      </w:pPr>
      <w:r w:rsidRPr="003F019F">
        <w:rPr>
          <w:rFonts w:ascii="Arial" w:hAnsi="Arial" w:cs="Arial"/>
          <w:b/>
          <w:sz w:val="20"/>
          <w:szCs w:val="20"/>
        </w:rPr>
        <w:t xml:space="preserve">Hodnocení korupčních rizik (CIA) </w:t>
      </w:r>
      <w:r w:rsidRPr="003F019F">
        <w:rPr>
          <w:rFonts w:ascii="Arial" w:hAnsi="Arial" w:cs="Arial"/>
          <w:sz w:val="20"/>
          <w:szCs w:val="20"/>
        </w:rPr>
        <w:t>– metoda hodnocení korupčních rizik využívaná u návrhů právních předpisů</w:t>
      </w:r>
      <w:r w:rsidR="00B13039">
        <w:rPr>
          <w:rFonts w:ascii="Arial" w:hAnsi="Arial" w:cs="Arial"/>
          <w:sz w:val="20"/>
          <w:szCs w:val="20"/>
        </w:rPr>
        <w:t>.</w:t>
      </w:r>
    </w:p>
    <w:p w:rsidR="003F019F" w:rsidRPr="003F019F" w:rsidRDefault="003F019F" w:rsidP="003F019F">
      <w:pPr>
        <w:numPr>
          <w:ilvl w:val="0"/>
          <w:numId w:val="11"/>
        </w:numPr>
        <w:spacing w:before="120" w:after="120"/>
        <w:ind w:left="714" w:hanging="288"/>
        <w:jc w:val="both"/>
        <w:rPr>
          <w:rFonts w:ascii="Arial" w:hAnsi="Arial" w:cs="Arial"/>
          <w:sz w:val="20"/>
          <w:szCs w:val="20"/>
        </w:rPr>
      </w:pPr>
      <w:r w:rsidRPr="003F019F">
        <w:rPr>
          <w:rFonts w:ascii="Arial" w:hAnsi="Arial" w:cs="Arial"/>
          <w:b/>
          <w:sz w:val="20"/>
          <w:szCs w:val="20"/>
        </w:rPr>
        <w:t>Metody kvality (TQM)</w:t>
      </w:r>
      <w:r w:rsidRPr="003F019F">
        <w:rPr>
          <w:rFonts w:ascii="Arial" w:hAnsi="Arial" w:cs="Arial"/>
          <w:sz w:val="20"/>
          <w:szCs w:val="20"/>
        </w:rPr>
        <w:t xml:space="preserve"> – </w:t>
      </w:r>
      <w:r w:rsidR="003653FA" w:rsidRPr="003F019F">
        <w:rPr>
          <w:rFonts w:ascii="Arial" w:hAnsi="Arial" w:cs="Arial"/>
          <w:sz w:val="20"/>
          <w:szCs w:val="20"/>
        </w:rPr>
        <w:t>moderní manažerské metody kvality</w:t>
      </w:r>
      <w:r w:rsidR="003653FA">
        <w:rPr>
          <w:rFonts w:ascii="Arial" w:hAnsi="Arial" w:cs="Arial"/>
          <w:sz w:val="20"/>
          <w:szCs w:val="20"/>
        </w:rPr>
        <w:t xml:space="preserve">, </w:t>
      </w:r>
      <w:r w:rsidR="003653FA" w:rsidRPr="003F019F">
        <w:rPr>
          <w:rFonts w:ascii="Arial" w:hAnsi="Arial" w:cs="Arial"/>
          <w:sz w:val="20"/>
          <w:szCs w:val="20"/>
        </w:rPr>
        <w:t>ve veřejné správě</w:t>
      </w:r>
      <w:r w:rsidR="003653FA">
        <w:rPr>
          <w:rFonts w:ascii="Arial" w:hAnsi="Arial" w:cs="Arial"/>
          <w:sz w:val="20"/>
          <w:szCs w:val="20"/>
        </w:rPr>
        <w:t xml:space="preserve"> jsou využívány </w:t>
      </w:r>
      <w:r w:rsidR="003653FA" w:rsidRPr="003F019F">
        <w:rPr>
          <w:rFonts w:ascii="Arial" w:hAnsi="Arial" w:cs="Arial"/>
          <w:sz w:val="20"/>
          <w:szCs w:val="20"/>
        </w:rPr>
        <w:t>např</w:t>
      </w:r>
      <w:r w:rsidR="003653FA">
        <w:rPr>
          <w:rFonts w:ascii="Arial" w:hAnsi="Arial" w:cs="Arial"/>
          <w:sz w:val="20"/>
          <w:szCs w:val="20"/>
        </w:rPr>
        <w:t xml:space="preserve">. metoda </w:t>
      </w:r>
      <w:r w:rsidR="003653FA" w:rsidRPr="003F019F">
        <w:rPr>
          <w:rFonts w:ascii="Arial" w:hAnsi="Arial" w:cs="Arial"/>
          <w:sz w:val="20"/>
          <w:szCs w:val="20"/>
        </w:rPr>
        <w:t>CAF (</w:t>
      </w:r>
      <w:proofErr w:type="spellStart"/>
      <w:r w:rsidR="003653FA" w:rsidRPr="003F019F">
        <w:rPr>
          <w:rFonts w:ascii="Arial" w:hAnsi="Arial" w:cs="Arial"/>
          <w:sz w:val="20"/>
          <w:szCs w:val="20"/>
        </w:rPr>
        <w:t>Common</w:t>
      </w:r>
      <w:proofErr w:type="spellEnd"/>
      <w:r w:rsidR="003653FA" w:rsidRPr="003F019F">
        <w:rPr>
          <w:rFonts w:ascii="Arial" w:hAnsi="Arial" w:cs="Arial"/>
          <w:sz w:val="20"/>
          <w:szCs w:val="20"/>
        </w:rPr>
        <w:t xml:space="preserve"> </w:t>
      </w:r>
      <w:proofErr w:type="spellStart"/>
      <w:r w:rsidR="003653FA" w:rsidRPr="003F019F">
        <w:rPr>
          <w:rFonts w:ascii="Arial" w:hAnsi="Arial" w:cs="Arial"/>
          <w:sz w:val="20"/>
          <w:szCs w:val="20"/>
        </w:rPr>
        <w:t>Assessment</w:t>
      </w:r>
      <w:proofErr w:type="spellEnd"/>
      <w:r w:rsidR="003653FA" w:rsidRPr="003F019F">
        <w:rPr>
          <w:rFonts w:ascii="Arial" w:hAnsi="Arial" w:cs="Arial"/>
          <w:sz w:val="20"/>
          <w:szCs w:val="20"/>
        </w:rPr>
        <w:t xml:space="preserve"> Framework – společný hodnotící rámec), </w:t>
      </w:r>
      <w:proofErr w:type="spellStart"/>
      <w:r w:rsidR="003653FA">
        <w:rPr>
          <w:rFonts w:ascii="Arial" w:hAnsi="Arial" w:cs="Arial"/>
          <w:sz w:val="20"/>
          <w:szCs w:val="20"/>
        </w:rPr>
        <w:t>System</w:t>
      </w:r>
      <w:proofErr w:type="spellEnd"/>
      <w:r w:rsidR="003653FA">
        <w:rPr>
          <w:rFonts w:ascii="Arial" w:hAnsi="Arial" w:cs="Arial"/>
          <w:sz w:val="20"/>
          <w:szCs w:val="20"/>
        </w:rPr>
        <w:t xml:space="preserve"> </w:t>
      </w:r>
      <w:proofErr w:type="spellStart"/>
      <w:r w:rsidR="003653FA">
        <w:rPr>
          <w:rFonts w:ascii="Arial" w:hAnsi="Arial" w:cs="Arial"/>
          <w:sz w:val="20"/>
          <w:szCs w:val="20"/>
        </w:rPr>
        <w:t>Thinking</w:t>
      </w:r>
      <w:proofErr w:type="spellEnd"/>
      <w:r w:rsidR="003653FA">
        <w:rPr>
          <w:rFonts w:ascii="Arial" w:hAnsi="Arial" w:cs="Arial"/>
          <w:sz w:val="20"/>
          <w:szCs w:val="20"/>
        </w:rPr>
        <w:t xml:space="preserve">, </w:t>
      </w:r>
      <w:proofErr w:type="spellStart"/>
      <w:r w:rsidR="003653FA" w:rsidRPr="003F019F">
        <w:rPr>
          <w:rFonts w:ascii="Arial" w:hAnsi="Arial" w:cs="Arial"/>
          <w:sz w:val="20"/>
          <w:szCs w:val="20"/>
        </w:rPr>
        <w:t>benchmarking</w:t>
      </w:r>
      <w:proofErr w:type="spellEnd"/>
      <w:r w:rsidR="003653FA">
        <w:rPr>
          <w:rFonts w:ascii="Arial" w:hAnsi="Arial" w:cs="Arial"/>
          <w:sz w:val="20"/>
          <w:szCs w:val="20"/>
        </w:rPr>
        <w:t xml:space="preserve">/ </w:t>
      </w:r>
      <w:proofErr w:type="spellStart"/>
      <w:r w:rsidR="003653FA" w:rsidRPr="003F019F">
        <w:rPr>
          <w:rFonts w:ascii="Arial" w:hAnsi="Arial" w:cs="Arial"/>
          <w:sz w:val="20"/>
          <w:szCs w:val="20"/>
        </w:rPr>
        <w:t>benchlearning</w:t>
      </w:r>
      <w:proofErr w:type="spellEnd"/>
      <w:r w:rsidR="003653FA" w:rsidRPr="003F019F">
        <w:rPr>
          <w:rFonts w:ascii="Arial" w:hAnsi="Arial" w:cs="Arial"/>
          <w:sz w:val="20"/>
          <w:szCs w:val="20"/>
        </w:rPr>
        <w:t xml:space="preserve">, </w:t>
      </w:r>
      <w:proofErr w:type="spellStart"/>
      <w:r w:rsidR="003653FA" w:rsidRPr="003F019F">
        <w:rPr>
          <w:rFonts w:ascii="Arial" w:hAnsi="Arial" w:cs="Arial"/>
          <w:sz w:val="20"/>
          <w:szCs w:val="20"/>
        </w:rPr>
        <w:t>Balanced</w:t>
      </w:r>
      <w:proofErr w:type="spellEnd"/>
      <w:r w:rsidR="003653FA" w:rsidRPr="003F019F">
        <w:rPr>
          <w:rFonts w:ascii="Arial" w:hAnsi="Arial" w:cs="Arial"/>
          <w:sz w:val="20"/>
          <w:szCs w:val="20"/>
        </w:rPr>
        <w:t xml:space="preserve"> </w:t>
      </w:r>
      <w:proofErr w:type="spellStart"/>
      <w:r w:rsidR="003653FA" w:rsidRPr="003F019F">
        <w:rPr>
          <w:rFonts w:ascii="Arial" w:hAnsi="Arial" w:cs="Arial"/>
          <w:sz w:val="20"/>
          <w:szCs w:val="20"/>
        </w:rPr>
        <w:t>Scorecard</w:t>
      </w:r>
      <w:proofErr w:type="spellEnd"/>
      <w:r w:rsidR="003653FA" w:rsidRPr="003F019F">
        <w:rPr>
          <w:rFonts w:ascii="Arial" w:hAnsi="Arial" w:cs="Arial"/>
          <w:sz w:val="20"/>
          <w:szCs w:val="20"/>
        </w:rPr>
        <w:t xml:space="preserve">, </w:t>
      </w:r>
      <w:r w:rsidR="003653FA">
        <w:rPr>
          <w:rFonts w:ascii="Arial" w:hAnsi="Arial" w:cs="Arial"/>
          <w:sz w:val="20"/>
          <w:szCs w:val="20"/>
        </w:rPr>
        <w:t>m</w:t>
      </w:r>
      <w:r w:rsidR="00943449">
        <w:rPr>
          <w:rFonts w:ascii="Arial" w:hAnsi="Arial" w:cs="Arial"/>
          <w:sz w:val="20"/>
          <w:szCs w:val="20"/>
        </w:rPr>
        <w:t>ístní Agenda 21 a </w:t>
      </w:r>
      <w:r w:rsidR="003653FA" w:rsidRPr="003F019F">
        <w:rPr>
          <w:rFonts w:ascii="Arial" w:hAnsi="Arial" w:cs="Arial"/>
          <w:sz w:val="20"/>
          <w:szCs w:val="20"/>
        </w:rPr>
        <w:t>systémy řízení kvality dle ISO norem</w:t>
      </w:r>
      <w:r w:rsidR="003653FA">
        <w:rPr>
          <w:rFonts w:ascii="Arial" w:hAnsi="Arial" w:cs="Arial"/>
          <w:sz w:val="20"/>
          <w:szCs w:val="20"/>
        </w:rPr>
        <w:t>.</w:t>
      </w:r>
    </w:p>
    <w:p w:rsidR="003F019F" w:rsidRPr="003F019F" w:rsidRDefault="003F019F" w:rsidP="003F019F">
      <w:pPr>
        <w:numPr>
          <w:ilvl w:val="0"/>
          <w:numId w:val="11"/>
        </w:numPr>
        <w:spacing w:before="120" w:after="120"/>
        <w:ind w:left="714" w:hanging="288"/>
        <w:jc w:val="both"/>
        <w:rPr>
          <w:rFonts w:ascii="Arial" w:hAnsi="Arial" w:cs="Arial"/>
          <w:sz w:val="20"/>
          <w:szCs w:val="20"/>
        </w:rPr>
      </w:pPr>
      <w:r w:rsidRPr="003F019F">
        <w:rPr>
          <w:rFonts w:ascii="Arial" w:hAnsi="Arial" w:cs="Arial"/>
          <w:b/>
          <w:sz w:val="20"/>
          <w:szCs w:val="20"/>
        </w:rPr>
        <w:t>Operační programy</w:t>
      </w:r>
      <w:r w:rsidRPr="003F019F">
        <w:rPr>
          <w:rFonts w:ascii="Arial" w:hAnsi="Arial" w:cs="Arial"/>
          <w:sz w:val="20"/>
          <w:szCs w:val="20"/>
        </w:rPr>
        <w:t xml:space="preserve"> – zejména, nikoliv však výlučně, Operační program Zaměstnanost </w:t>
      </w:r>
      <w:r w:rsidR="00943449">
        <w:rPr>
          <w:rFonts w:ascii="Arial" w:hAnsi="Arial" w:cs="Arial"/>
          <w:sz w:val="20"/>
          <w:szCs w:val="20"/>
        </w:rPr>
        <w:br/>
      </w:r>
      <w:r w:rsidRPr="003F019F">
        <w:rPr>
          <w:rFonts w:ascii="Arial" w:hAnsi="Arial" w:cs="Arial"/>
          <w:sz w:val="20"/>
          <w:szCs w:val="20"/>
        </w:rPr>
        <w:t>2014</w:t>
      </w:r>
      <w:r w:rsidR="00943449">
        <w:rPr>
          <w:rFonts w:ascii="Arial" w:hAnsi="Arial" w:cs="Arial"/>
          <w:sz w:val="20"/>
          <w:szCs w:val="20"/>
        </w:rPr>
        <w:t xml:space="preserve"> </w:t>
      </w:r>
      <w:r w:rsidRPr="003F019F">
        <w:rPr>
          <w:rFonts w:ascii="Arial" w:hAnsi="Arial" w:cs="Arial"/>
          <w:sz w:val="20"/>
          <w:szCs w:val="20"/>
        </w:rPr>
        <w:t>-</w:t>
      </w:r>
      <w:r w:rsidR="00943449">
        <w:rPr>
          <w:rFonts w:ascii="Arial" w:hAnsi="Arial" w:cs="Arial"/>
          <w:sz w:val="20"/>
          <w:szCs w:val="20"/>
        </w:rPr>
        <w:t xml:space="preserve"> </w:t>
      </w:r>
      <w:r w:rsidRPr="003F019F">
        <w:rPr>
          <w:rFonts w:ascii="Arial" w:hAnsi="Arial" w:cs="Arial"/>
          <w:sz w:val="20"/>
          <w:szCs w:val="20"/>
        </w:rPr>
        <w:t>2020 a Integrovaný regionální operační program 2014</w:t>
      </w:r>
      <w:r w:rsidR="00943449">
        <w:rPr>
          <w:rFonts w:ascii="Arial" w:hAnsi="Arial" w:cs="Arial"/>
          <w:sz w:val="20"/>
          <w:szCs w:val="20"/>
        </w:rPr>
        <w:t xml:space="preserve"> </w:t>
      </w:r>
      <w:r w:rsidRPr="003F019F">
        <w:rPr>
          <w:rFonts w:ascii="Arial" w:hAnsi="Arial" w:cs="Arial"/>
          <w:sz w:val="20"/>
          <w:szCs w:val="20"/>
        </w:rPr>
        <w:t>-</w:t>
      </w:r>
      <w:r w:rsidR="00943449">
        <w:rPr>
          <w:rFonts w:ascii="Arial" w:hAnsi="Arial" w:cs="Arial"/>
          <w:sz w:val="20"/>
          <w:szCs w:val="20"/>
        </w:rPr>
        <w:t xml:space="preserve"> </w:t>
      </w:r>
      <w:r w:rsidRPr="003F019F">
        <w:rPr>
          <w:rFonts w:ascii="Arial" w:hAnsi="Arial" w:cs="Arial"/>
          <w:sz w:val="20"/>
          <w:szCs w:val="20"/>
        </w:rPr>
        <w:t>2020</w:t>
      </w:r>
      <w:r w:rsidR="00B13039">
        <w:rPr>
          <w:rFonts w:ascii="Arial" w:hAnsi="Arial" w:cs="Arial"/>
          <w:sz w:val="20"/>
          <w:szCs w:val="20"/>
        </w:rPr>
        <w:t>.</w:t>
      </w:r>
    </w:p>
    <w:p w:rsidR="003F019F" w:rsidRPr="003F019F" w:rsidRDefault="003653FA" w:rsidP="003F019F">
      <w:pPr>
        <w:numPr>
          <w:ilvl w:val="0"/>
          <w:numId w:val="11"/>
        </w:numPr>
        <w:spacing w:before="120" w:after="120"/>
        <w:ind w:left="714" w:hanging="288"/>
        <w:jc w:val="both"/>
        <w:rPr>
          <w:rFonts w:ascii="Arial" w:hAnsi="Arial" w:cs="Arial"/>
          <w:sz w:val="20"/>
          <w:szCs w:val="20"/>
        </w:rPr>
      </w:pPr>
      <w:r w:rsidRPr="003F019F">
        <w:rPr>
          <w:rFonts w:ascii="Arial" w:hAnsi="Arial" w:cs="Arial"/>
          <w:b/>
          <w:sz w:val="20"/>
          <w:szCs w:val="20"/>
        </w:rPr>
        <w:t>Pilíře měření a hodnocení výkonu veřejné správy</w:t>
      </w:r>
      <w:r w:rsidRPr="003F019F">
        <w:rPr>
          <w:rFonts w:ascii="Arial" w:hAnsi="Arial" w:cs="Arial"/>
          <w:sz w:val="20"/>
          <w:szCs w:val="20"/>
        </w:rPr>
        <w:t xml:space="preserve"> </w:t>
      </w:r>
      <w:r>
        <w:rPr>
          <w:rFonts w:ascii="Arial" w:hAnsi="Arial" w:cs="Arial"/>
          <w:sz w:val="20"/>
          <w:szCs w:val="20"/>
        </w:rPr>
        <w:t xml:space="preserve">– </w:t>
      </w:r>
      <w:r w:rsidRPr="003F019F">
        <w:rPr>
          <w:rFonts w:ascii="Arial" w:hAnsi="Arial" w:cs="Arial"/>
          <w:sz w:val="20"/>
          <w:szCs w:val="20"/>
        </w:rPr>
        <w:t>systém měření a hodnocení výkonu veřejné správy bude založen na čtyřech základních pilířích</w:t>
      </w:r>
      <w:r>
        <w:rPr>
          <w:rFonts w:ascii="Arial" w:hAnsi="Arial" w:cs="Arial"/>
          <w:sz w:val="20"/>
          <w:szCs w:val="20"/>
        </w:rPr>
        <w:t xml:space="preserve"> (dle specifického cíle 1.4).</w:t>
      </w:r>
    </w:p>
    <w:p w:rsidR="003F019F" w:rsidRPr="003F019F" w:rsidRDefault="003F019F" w:rsidP="003F019F">
      <w:pPr>
        <w:numPr>
          <w:ilvl w:val="0"/>
          <w:numId w:val="11"/>
        </w:numPr>
        <w:spacing w:before="120" w:after="120"/>
        <w:ind w:left="714" w:hanging="288"/>
        <w:jc w:val="both"/>
        <w:rPr>
          <w:rFonts w:ascii="Arial" w:hAnsi="Arial" w:cs="Arial"/>
          <w:sz w:val="20"/>
          <w:szCs w:val="20"/>
        </w:rPr>
      </w:pPr>
      <w:r w:rsidRPr="003F019F">
        <w:rPr>
          <w:rFonts w:ascii="Arial" w:hAnsi="Arial" w:cs="Arial"/>
          <w:b/>
          <w:sz w:val="20"/>
          <w:szCs w:val="20"/>
        </w:rPr>
        <w:t>Procesní modelování agend (PMA)</w:t>
      </w:r>
      <w:r w:rsidRPr="003F019F">
        <w:rPr>
          <w:rFonts w:ascii="Arial" w:hAnsi="Arial" w:cs="Arial"/>
          <w:sz w:val="20"/>
          <w:szCs w:val="20"/>
        </w:rPr>
        <w:t xml:space="preserve"> – projekt zabývající se problematikou procesního modelování ve veřejné správě.  Jeho cílem bylo zpracování metodiky procesního modelování ve veřejné správě, včetně definování a sjednocení jednotlivých pojmů a vytvoření vzorových procesních modelů agend</w:t>
      </w:r>
      <w:r w:rsidR="00B13039">
        <w:rPr>
          <w:rFonts w:ascii="Arial" w:hAnsi="Arial" w:cs="Arial"/>
          <w:sz w:val="20"/>
          <w:szCs w:val="20"/>
        </w:rPr>
        <w:t>.</w:t>
      </w:r>
    </w:p>
    <w:p w:rsidR="003F019F" w:rsidRPr="003F019F" w:rsidRDefault="003F019F" w:rsidP="003F019F">
      <w:pPr>
        <w:numPr>
          <w:ilvl w:val="0"/>
          <w:numId w:val="11"/>
        </w:numPr>
        <w:spacing w:before="120" w:after="120"/>
        <w:ind w:left="714" w:hanging="288"/>
        <w:rPr>
          <w:rFonts w:ascii="Arial" w:hAnsi="Arial" w:cs="Arial"/>
          <w:sz w:val="20"/>
          <w:szCs w:val="20"/>
        </w:rPr>
      </w:pPr>
      <w:r w:rsidRPr="003F019F">
        <w:rPr>
          <w:rFonts w:ascii="Arial" w:hAnsi="Arial" w:cs="Arial"/>
          <w:b/>
          <w:sz w:val="20"/>
          <w:szCs w:val="20"/>
        </w:rPr>
        <w:t>Regulační zátěž</w:t>
      </w:r>
      <w:r w:rsidRPr="003F019F">
        <w:rPr>
          <w:rFonts w:ascii="Arial" w:hAnsi="Arial" w:cs="Arial"/>
          <w:sz w:val="20"/>
          <w:szCs w:val="20"/>
        </w:rPr>
        <w:t xml:space="preserve"> – časová zátěž a související finanční náklady pro dotčené subjekty při plnění povinností a pravidel vyplývajících z regulace a dále finanční náklady a časová zátěž vyvolané při kontaktu s veřejnou správou i v jejím rámci, respektive náklady vynaložené dotčenými subjekty za účelem dosažení konformity s požadavky ukládanými právními předpisy</w:t>
      </w:r>
      <w:r w:rsidR="00B13039">
        <w:rPr>
          <w:rFonts w:ascii="Arial" w:hAnsi="Arial" w:cs="Arial"/>
          <w:sz w:val="20"/>
          <w:szCs w:val="20"/>
        </w:rPr>
        <w:t>.</w:t>
      </w:r>
    </w:p>
    <w:p w:rsidR="0001064B" w:rsidRDefault="0001064B">
      <w:pPr>
        <w:rPr>
          <w:rFonts w:ascii="Arial" w:hAnsi="Arial" w:cs="Arial"/>
          <w:sz w:val="20"/>
          <w:szCs w:val="20"/>
        </w:rPr>
      </w:pPr>
      <w:r>
        <w:rPr>
          <w:rFonts w:ascii="Arial" w:hAnsi="Arial" w:cs="Arial"/>
          <w:sz w:val="20"/>
          <w:szCs w:val="20"/>
        </w:rPr>
        <w:br w:type="page"/>
      </w:r>
    </w:p>
    <w:p w:rsidR="0053164D" w:rsidRDefault="0001064B" w:rsidP="0001064B">
      <w:pPr>
        <w:pStyle w:val="Nadpis1"/>
      </w:pPr>
      <w:bookmarkStart w:id="20" w:name="_Toc402724363"/>
      <w:r>
        <w:lastRenderedPageBreak/>
        <w:t>Seznam příloh</w:t>
      </w:r>
      <w:bookmarkEnd w:id="20"/>
    </w:p>
    <w:p w:rsidR="00A90BC5" w:rsidRPr="002C334D" w:rsidRDefault="00534ABE" w:rsidP="00BD3E33">
      <w:pPr>
        <w:rPr>
          <w:rFonts w:ascii="Arial" w:hAnsi="Arial" w:cs="Arial"/>
          <w:sz w:val="20"/>
        </w:rPr>
      </w:pPr>
      <w:r w:rsidRPr="002C334D">
        <w:rPr>
          <w:rFonts w:ascii="Arial" w:hAnsi="Arial" w:cs="Arial"/>
          <w:sz w:val="20"/>
        </w:rPr>
        <w:t xml:space="preserve">Příloha </w:t>
      </w:r>
      <w:r w:rsidR="002C334D" w:rsidRPr="002C334D">
        <w:rPr>
          <w:rFonts w:ascii="Arial" w:hAnsi="Arial" w:cs="Arial"/>
          <w:sz w:val="20"/>
        </w:rPr>
        <w:t xml:space="preserve">1: </w:t>
      </w:r>
      <w:r w:rsidRPr="002C334D">
        <w:rPr>
          <w:rFonts w:ascii="Arial" w:hAnsi="Arial" w:cs="Arial"/>
          <w:sz w:val="20"/>
        </w:rPr>
        <w:t>Hierarchická struktura prací</w:t>
      </w:r>
      <w:r w:rsidR="002C334D" w:rsidRPr="002C334D">
        <w:rPr>
          <w:rFonts w:ascii="Arial" w:hAnsi="Arial" w:cs="Arial"/>
          <w:sz w:val="20"/>
        </w:rPr>
        <w:t xml:space="preserve"> – </w:t>
      </w:r>
      <w:r w:rsidRPr="002C334D">
        <w:rPr>
          <w:rFonts w:ascii="Arial" w:hAnsi="Arial" w:cs="Arial"/>
          <w:sz w:val="20"/>
        </w:rPr>
        <w:t>cíl 1 (MS Excel)</w:t>
      </w:r>
    </w:p>
    <w:p w:rsidR="002C334D" w:rsidRPr="002C334D" w:rsidRDefault="002C334D" w:rsidP="002C334D">
      <w:pPr>
        <w:rPr>
          <w:rFonts w:ascii="Arial" w:hAnsi="Arial" w:cs="Arial"/>
          <w:sz w:val="20"/>
        </w:rPr>
      </w:pPr>
      <w:r w:rsidRPr="002C334D">
        <w:rPr>
          <w:rFonts w:ascii="Arial" w:hAnsi="Arial" w:cs="Arial"/>
          <w:sz w:val="20"/>
        </w:rPr>
        <w:t>Příloha 2: Doplňující informace k implementačnímu plánu pro strategický cíl 1 (MS Word)</w:t>
      </w:r>
    </w:p>
    <w:p w:rsidR="00534ABE" w:rsidRPr="002C334D" w:rsidRDefault="00534ABE" w:rsidP="00BD3E33">
      <w:pPr>
        <w:rPr>
          <w:rFonts w:ascii="Arial" w:hAnsi="Arial" w:cs="Arial"/>
          <w:sz w:val="20"/>
        </w:rPr>
      </w:pPr>
      <w:r w:rsidRPr="002C334D">
        <w:rPr>
          <w:rFonts w:ascii="Arial" w:hAnsi="Arial" w:cs="Arial"/>
          <w:sz w:val="20"/>
        </w:rPr>
        <w:t>Příloha</w:t>
      </w:r>
      <w:r w:rsidR="002C334D" w:rsidRPr="002C334D">
        <w:rPr>
          <w:rFonts w:ascii="Arial" w:hAnsi="Arial" w:cs="Arial"/>
          <w:sz w:val="20"/>
        </w:rPr>
        <w:t xml:space="preserve"> 3: </w:t>
      </w:r>
      <w:r w:rsidRPr="002C334D">
        <w:rPr>
          <w:rFonts w:ascii="Arial" w:hAnsi="Arial" w:cs="Arial"/>
          <w:sz w:val="20"/>
        </w:rPr>
        <w:t>Soustava indikátorů (MS Excel)</w:t>
      </w:r>
    </w:p>
    <w:p w:rsidR="002C334D" w:rsidRPr="00534ABE" w:rsidRDefault="0078631D">
      <w:pPr>
        <w:rPr>
          <w:rFonts w:ascii="Arial" w:hAnsi="Arial" w:cs="Arial"/>
          <w:sz w:val="20"/>
        </w:rPr>
      </w:pPr>
      <w:r w:rsidRPr="002C334D">
        <w:rPr>
          <w:rFonts w:ascii="Arial" w:hAnsi="Arial" w:cs="Arial"/>
          <w:sz w:val="20"/>
        </w:rPr>
        <w:t>Příloha</w:t>
      </w:r>
      <w:r w:rsidR="002C334D" w:rsidRPr="002C334D">
        <w:rPr>
          <w:rFonts w:ascii="Arial" w:hAnsi="Arial" w:cs="Arial"/>
          <w:sz w:val="20"/>
        </w:rPr>
        <w:t xml:space="preserve"> 4:</w:t>
      </w:r>
      <w:r w:rsidR="002C334D">
        <w:rPr>
          <w:rFonts w:ascii="Arial" w:hAnsi="Arial" w:cs="Arial"/>
          <w:sz w:val="20"/>
        </w:rPr>
        <w:t xml:space="preserve"> Registr rizik (MS Excel)</w:t>
      </w:r>
    </w:p>
    <w:sectPr w:rsidR="002C334D" w:rsidRPr="00534ABE" w:rsidSect="007D3CA7">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8D3" w:rsidRDefault="006B78D3" w:rsidP="00E56D77">
      <w:pPr>
        <w:spacing w:after="0" w:line="240" w:lineRule="auto"/>
      </w:pPr>
      <w:r>
        <w:separator/>
      </w:r>
    </w:p>
  </w:endnote>
  <w:endnote w:type="continuationSeparator" w:id="0">
    <w:p w:rsidR="006B78D3" w:rsidRDefault="006B78D3" w:rsidP="00E56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EYInterstate Light">
    <w:charset w:val="EE"/>
    <w:family w:val="auto"/>
    <w:pitch w:val="variable"/>
    <w:sig w:usb0="A00002AF" w:usb1="5000206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C84" w:rsidRPr="003C0189" w:rsidRDefault="008D5C84" w:rsidP="00167B7E">
    <w:pPr>
      <w:pStyle w:val="Zpat"/>
      <w:ind w:left="284"/>
      <w:rPr>
        <w:rFonts w:ascii="Arial" w:hAnsi="Arial" w:cs="Arial"/>
        <w:sz w:val="18"/>
        <w:szCs w:val="18"/>
      </w:rPr>
    </w:pPr>
    <w:r w:rsidRPr="003C0189">
      <w:rPr>
        <w:rFonts w:ascii="Arial" w:hAnsi="Arial" w:cs="Arial"/>
        <w:sz w:val="18"/>
        <w:szCs w:val="18"/>
      </w:rPr>
      <w:t xml:space="preserve">Implementační plán pro strategický cíl 1: </w:t>
    </w:r>
    <w:r w:rsidRPr="007C5338">
      <w:rPr>
        <w:rFonts w:ascii="Arial" w:hAnsi="Arial" w:cs="Arial"/>
        <w:i/>
        <w:sz w:val="18"/>
        <w:szCs w:val="18"/>
      </w:rPr>
      <w:t>Modernizace veřejné správy</w:t>
    </w:r>
    <w:r w:rsidRPr="003C0189">
      <w:rPr>
        <w:rFonts w:ascii="Arial" w:hAnsi="Arial" w:cs="Arial"/>
        <w:sz w:val="18"/>
        <w:szCs w:val="18"/>
      </w:rPr>
      <w:tab/>
      <w:t xml:space="preserve">Strana </w:t>
    </w:r>
    <w:r w:rsidRPr="003C0189">
      <w:rPr>
        <w:rFonts w:ascii="Arial" w:hAnsi="Arial" w:cs="Arial"/>
        <w:sz w:val="18"/>
        <w:szCs w:val="18"/>
      </w:rPr>
      <w:fldChar w:fldCharType="begin"/>
    </w:r>
    <w:r w:rsidRPr="003C0189">
      <w:rPr>
        <w:rFonts w:ascii="Arial" w:hAnsi="Arial" w:cs="Arial"/>
        <w:sz w:val="18"/>
        <w:szCs w:val="18"/>
      </w:rPr>
      <w:instrText>PAGE   \* MERGEFORMAT</w:instrText>
    </w:r>
    <w:r w:rsidRPr="003C0189">
      <w:rPr>
        <w:rFonts w:ascii="Arial" w:hAnsi="Arial" w:cs="Arial"/>
        <w:sz w:val="18"/>
        <w:szCs w:val="18"/>
      </w:rPr>
      <w:fldChar w:fldCharType="separate"/>
    </w:r>
    <w:r w:rsidR="00625AF7">
      <w:rPr>
        <w:rFonts w:ascii="Arial" w:hAnsi="Arial" w:cs="Arial"/>
        <w:noProof/>
        <w:sz w:val="18"/>
        <w:szCs w:val="18"/>
      </w:rPr>
      <w:t>10</w:t>
    </w:r>
    <w:r w:rsidRPr="003C0189">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C84" w:rsidRPr="002D6B8E" w:rsidRDefault="008D5C84" w:rsidP="002D6B8E">
    <w:pPr>
      <w:pStyle w:val="Zpat"/>
      <w:rPr>
        <w:rFonts w:ascii="Arial" w:hAnsi="Arial" w:cs="Arial"/>
        <w:sz w:val="18"/>
        <w:szCs w:val="18"/>
      </w:rPr>
    </w:pPr>
    <w:r w:rsidRPr="003C0189">
      <w:rPr>
        <w:rFonts w:ascii="Arial" w:hAnsi="Arial" w:cs="Arial"/>
        <w:sz w:val="18"/>
        <w:szCs w:val="18"/>
      </w:rPr>
      <w:t xml:space="preserve">Implementační plán pro strategický cíl 1: </w:t>
    </w:r>
    <w:r w:rsidRPr="007C5338">
      <w:rPr>
        <w:rFonts w:ascii="Arial" w:hAnsi="Arial" w:cs="Arial"/>
        <w:i/>
        <w:sz w:val="18"/>
        <w:szCs w:val="18"/>
      </w:rPr>
      <w:t>Modernizace veřejné správy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3C0189">
      <w:rPr>
        <w:rFonts w:ascii="Arial" w:hAnsi="Arial" w:cs="Arial"/>
        <w:sz w:val="18"/>
        <w:szCs w:val="18"/>
      </w:rPr>
      <w:t xml:space="preserve">Strana </w:t>
    </w:r>
    <w:r w:rsidRPr="003C0189">
      <w:rPr>
        <w:rFonts w:ascii="Arial" w:hAnsi="Arial" w:cs="Arial"/>
        <w:sz w:val="18"/>
        <w:szCs w:val="18"/>
      </w:rPr>
      <w:fldChar w:fldCharType="begin"/>
    </w:r>
    <w:r w:rsidRPr="003C0189">
      <w:rPr>
        <w:rFonts w:ascii="Arial" w:hAnsi="Arial" w:cs="Arial"/>
        <w:sz w:val="18"/>
        <w:szCs w:val="18"/>
      </w:rPr>
      <w:instrText>PAGE   \* MERGEFORMAT</w:instrText>
    </w:r>
    <w:r w:rsidRPr="003C0189">
      <w:rPr>
        <w:rFonts w:ascii="Arial" w:hAnsi="Arial" w:cs="Arial"/>
        <w:sz w:val="18"/>
        <w:szCs w:val="18"/>
      </w:rPr>
      <w:fldChar w:fldCharType="separate"/>
    </w:r>
    <w:r w:rsidR="00613B83">
      <w:rPr>
        <w:rFonts w:ascii="Arial" w:hAnsi="Arial" w:cs="Arial"/>
        <w:noProof/>
        <w:sz w:val="18"/>
        <w:szCs w:val="18"/>
      </w:rPr>
      <w:t>16</w:t>
    </w:r>
    <w:r w:rsidRPr="003C0189">
      <w:rP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C84" w:rsidRPr="002D6B8E" w:rsidRDefault="008D5C84" w:rsidP="002D6B8E">
    <w:pPr>
      <w:pStyle w:val="Zpat"/>
      <w:rPr>
        <w:rFonts w:ascii="Arial" w:hAnsi="Arial" w:cs="Arial"/>
        <w:sz w:val="18"/>
        <w:szCs w:val="18"/>
      </w:rPr>
    </w:pPr>
    <w:r w:rsidRPr="003C0189">
      <w:rPr>
        <w:rFonts w:ascii="Arial" w:hAnsi="Arial" w:cs="Arial"/>
        <w:sz w:val="18"/>
        <w:szCs w:val="18"/>
      </w:rPr>
      <w:t xml:space="preserve">Implementační plán pro strategický cíl 1: </w:t>
    </w:r>
    <w:r w:rsidRPr="007C5338">
      <w:rPr>
        <w:rFonts w:ascii="Arial" w:hAnsi="Arial" w:cs="Arial"/>
        <w:i/>
        <w:sz w:val="18"/>
        <w:szCs w:val="18"/>
      </w:rPr>
      <w:t>Modernizace veřejné správy</w:t>
    </w:r>
    <w:r>
      <w:rPr>
        <w:rFonts w:ascii="Arial" w:hAnsi="Arial" w:cs="Arial"/>
        <w:sz w:val="18"/>
        <w:szCs w:val="18"/>
      </w:rPr>
      <w:tab/>
    </w:r>
    <w:r w:rsidRPr="003C0189">
      <w:rPr>
        <w:rFonts w:ascii="Arial" w:hAnsi="Arial" w:cs="Arial"/>
        <w:sz w:val="18"/>
        <w:szCs w:val="18"/>
      </w:rPr>
      <w:t xml:space="preserve">Strana </w:t>
    </w:r>
    <w:r w:rsidRPr="003C0189">
      <w:rPr>
        <w:rFonts w:ascii="Arial" w:hAnsi="Arial" w:cs="Arial"/>
        <w:sz w:val="18"/>
        <w:szCs w:val="18"/>
      </w:rPr>
      <w:fldChar w:fldCharType="begin"/>
    </w:r>
    <w:r w:rsidRPr="003C0189">
      <w:rPr>
        <w:rFonts w:ascii="Arial" w:hAnsi="Arial" w:cs="Arial"/>
        <w:sz w:val="18"/>
        <w:szCs w:val="18"/>
      </w:rPr>
      <w:instrText>PAGE   \* MERGEFORMAT</w:instrText>
    </w:r>
    <w:r w:rsidRPr="003C0189">
      <w:rPr>
        <w:rFonts w:ascii="Arial" w:hAnsi="Arial" w:cs="Arial"/>
        <w:sz w:val="18"/>
        <w:szCs w:val="18"/>
      </w:rPr>
      <w:fldChar w:fldCharType="separate"/>
    </w:r>
    <w:r w:rsidR="00F11141">
      <w:rPr>
        <w:rFonts w:ascii="Arial" w:hAnsi="Arial" w:cs="Arial"/>
        <w:noProof/>
        <w:sz w:val="18"/>
        <w:szCs w:val="18"/>
      </w:rPr>
      <w:t>25</w:t>
    </w:r>
    <w:r w:rsidRPr="003C0189">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8D3" w:rsidRDefault="006B78D3" w:rsidP="00E56D77">
      <w:pPr>
        <w:spacing w:after="0" w:line="240" w:lineRule="auto"/>
      </w:pPr>
      <w:r>
        <w:separator/>
      </w:r>
    </w:p>
  </w:footnote>
  <w:footnote w:type="continuationSeparator" w:id="0">
    <w:p w:rsidR="006B78D3" w:rsidRDefault="006B78D3" w:rsidP="00E56D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5061_"/>
      </v:shape>
    </w:pict>
  </w:numPicBullet>
  <w:abstractNum w:abstractNumId="0">
    <w:nsid w:val="06F51430"/>
    <w:multiLevelType w:val="hybridMultilevel"/>
    <w:tmpl w:val="E334EAE8"/>
    <w:lvl w:ilvl="0" w:tplc="A64A0F9E">
      <w:start w:val="1"/>
      <w:numFmt w:val="bullet"/>
      <w:lvlText w:val=""/>
      <w:lvlJc w:val="left"/>
      <w:pPr>
        <w:ind w:left="720" w:hanging="360"/>
      </w:pPr>
      <w:rPr>
        <w:rFonts w:ascii="Wingdings" w:hAnsi="Wingdings" w:hint="default"/>
        <w:color w:val="auto"/>
        <w:sz w:val="22"/>
        <w:szCs w:val="22"/>
      </w:rPr>
    </w:lvl>
    <w:lvl w:ilvl="1" w:tplc="04090003">
      <w:start w:val="1"/>
      <w:numFmt w:val="bullet"/>
      <w:lvlText w:val="o"/>
      <w:lvlJc w:val="left"/>
      <w:pPr>
        <w:ind w:left="1785" w:hanging="705"/>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86539A5"/>
    <w:multiLevelType w:val="hybridMultilevel"/>
    <w:tmpl w:val="5D08509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654C77"/>
    <w:multiLevelType w:val="hybridMultilevel"/>
    <w:tmpl w:val="EC7AC9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D33A9A"/>
    <w:multiLevelType w:val="hybridMultilevel"/>
    <w:tmpl w:val="CFCAFC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16F741F"/>
    <w:multiLevelType w:val="hybridMultilevel"/>
    <w:tmpl w:val="5E041F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66D7967"/>
    <w:multiLevelType w:val="hybridMultilevel"/>
    <w:tmpl w:val="4970E55A"/>
    <w:lvl w:ilvl="0" w:tplc="6A9AF052">
      <w:start w:val="1"/>
      <w:numFmt w:val="bullet"/>
      <w:lvlText w:val=""/>
      <w:lvlPicBulletId w:val="0"/>
      <w:lvlJc w:val="left"/>
      <w:pPr>
        <w:ind w:left="720" w:hanging="360"/>
      </w:pPr>
      <w:rPr>
        <w:rFonts w:ascii="Symbol" w:hAnsi="Symbol" w:hint="default"/>
        <w:color w:val="auto"/>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0087C3F"/>
    <w:multiLevelType w:val="hybridMultilevel"/>
    <w:tmpl w:val="F6747F08"/>
    <w:lvl w:ilvl="0" w:tplc="90C2048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107504A"/>
    <w:multiLevelType w:val="hybridMultilevel"/>
    <w:tmpl w:val="D1A2AD72"/>
    <w:lvl w:ilvl="0" w:tplc="6A9AF052">
      <w:start w:val="1"/>
      <w:numFmt w:val="bullet"/>
      <w:lvlText w:val=""/>
      <w:lvlPicBulletId w:val="0"/>
      <w:lvlJc w:val="left"/>
      <w:pPr>
        <w:ind w:left="1004" w:hanging="360"/>
      </w:pPr>
      <w:rPr>
        <w:rFonts w:ascii="Symbol" w:hAnsi="Symbol" w:hint="default"/>
        <w:color w:val="auto"/>
        <w:sz w:val="16"/>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nsid w:val="28D64D9E"/>
    <w:multiLevelType w:val="hybridMultilevel"/>
    <w:tmpl w:val="5E041F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BCB3721"/>
    <w:multiLevelType w:val="hybridMultilevel"/>
    <w:tmpl w:val="5D2A8E7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30210E3"/>
    <w:multiLevelType w:val="hybridMultilevel"/>
    <w:tmpl w:val="5E041F2C"/>
    <w:lvl w:ilvl="0" w:tplc="0405000F">
      <w:start w:val="1"/>
      <w:numFmt w:val="decimal"/>
      <w:lvlText w:val="%1."/>
      <w:lvlJc w:val="left"/>
      <w:pPr>
        <w:ind w:left="220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EFC130B"/>
    <w:multiLevelType w:val="hybridMultilevel"/>
    <w:tmpl w:val="C6E83AB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F530B64"/>
    <w:multiLevelType w:val="hybridMultilevel"/>
    <w:tmpl w:val="EF6A7E58"/>
    <w:lvl w:ilvl="0" w:tplc="3190CADC">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1825AD8"/>
    <w:multiLevelType w:val="hybridMultilevel"/>
    <w:tmpl w:val="5E041F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64213EF"/>
    <w:multiLevelType w:val="hybridMultilevel"/>
    <w:tmpl w:val="66A8BD1E"/>
    <w:lvl w:ilvl="0" w:tplc="D27EC8DE">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E43271F"/>
    <w:multiLevelType w:val="hybridMultilevel"/>
    <w:tmpl w:val="F3C8DA96"/>
    <w:lvl w:ilvl="0" w:tplc="187EF97E">
      <w:start w:val="1"/>
      <w:numFmt w:val="bullet"/>
      <w:lvlText w:val="—"/>
      <w:lvlJc w:val="left"/>
      <w:pPr>
        <w:ind w:left="720" w:hanging="360"/>
      </w:pPr>
      <w:rPr>
        <w:rFonts w:ascii="EYInterstate Light" w:hAnsi="EYInterstate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30A5C32"/>
    <w:multiLevelType w:val="hybridMultilevel"/>
    <w:tmpl w:val="E130AD48"/>
    <w:lvl w:ilvl="0" w:tplc="3DDA420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348386B"/>
    <w:multiLevelType w:val="hybridMultilevel"/>
    <w:tmpl w:val="369A359C"/>
    <w:lvl w:ilvl="0" w:tplc="6A9AF052">
      <w:start w:val="1"/>
      <w:numFmt w:val="bullet"/>
      <w:lvlText w:val=""/>
      <w:lvlPicBulletId w:val="0"/>
      <w:lvlJc w:val="left"/>
      <w:pPr>
        <w:ind w:left="720" w:hanging="360"/>
      </w:pPr>
      <w:rPr>
        <w:rFonts w:ascii="Symbol" w:hAnsi="Symbol" w:hint="default"/>
        <w:color w:val="auto"/>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5876614"/>
    <w:multiLevelType w:val="hybridMultilevel"/>
    <w:tmpl w:val="E2CC5A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F371765"/>
    <w:multiLevelType w:val="hybridMultilevel"/>
    <w:tmpl w:val="50846196"/>
    <w:lvl w:ilvl="0" w:tplc="6A9AF052">
      <w:start w:val="1"/>
      <w:numFmt w:val="bullet"/>
      <w:lvlText w:val=""/>
      <w:lvlPicBulletId w:val="0"/>
      <w:lvlJc w:val="left"/>
      <w:pPr>
        <w:ind w:left="720" w:hanging="360"/>
      </w:pPr>
      <w:rPr>
        <w:rFonts w:ascii="Symbol" w:hAnsi="Symbol" w:hint="default"/>
        <w:color w:val="auto"/>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05D0A1E"/>
    <w:multiLevelType w:val="hybridMultilevel"/>
    <w:tmpl w:val="EC7AC9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2022470"/>
    <w:multiLevelType w:val="multilevel"/>
    <w:tmpl w:val="846476A6"/>
    <w:lvl w:ilvl="0">
      <w:start w:val="7"/>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i/>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29A77D1"/>
    <w:multiLevelType w:val="hybridMultilevel"/>
    <w:tmpl w:val="CD1E8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655278D"/>
    <w:multiLevelType w:val="hybridMultilevel"/>
    <w:tmpl w:val="1D1C02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B5A2B74"/>
    <w:multiLevelType w:val="hybridMultilevel"/>
    <w:tmpl w:val="6C8CB692"/>
    <w:lvl w:ilvl="0" w:tplc="D27EC8D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E987D28"/>
    <w:multiLevelType w:val="hybridMultilevel"/>
    <w:tmpl w:val="25769FF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9366415"/>
    <w:multiLevelType w:val="hybridMultilevel"/>
    <w:tmpl w:val="682273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A6E1D67"/>
    <w:multiLevelType w:val="hybridMultilevel"/>
    <w:tmpl w:val="86E0B92A"/>
    <w:lvl w:ilvl="0" w:tplc="A198AE2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B2168D5"/>
    <w:multiLevelType w:val="hybridMultilevel"/>
    <w:tmpl w:val="EC7AC9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DCC41DD"/>
    <w:multiLevelType w:val="hybridMultilevel"/>
    <w:tmpl w:val="1F04542A"/>
    <w:lvl w:ilvl="0" w:tplc="187EF97E">
      <w:start w:val="1"/>
      <w:numFmt w:val="bullet"/>
      <w:lvlText w:val="—"/>
      <w:lvlJc w:val="left"/>
      <w:pPr>
        <w:ind w:left="720" w:hanging="360"/>
      </w:pPr>
      <w:rPr>
        <w:rFonts w:ascii="EYInterstate Light" w:hAnsi="EYInterstate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EE316CE"/>
    <w:multiLevelType w:val="hybridMultilevel"/>
    <w:tmpl w:val="40DA38BE"/>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num w:numId="1">
    <w:abstractNumId w:val="29"/>
  </w:num>
  <w:num w:numId="2">
    <w:abstractNumId w:val="6"/>
  </w:num>
  <w:num w:numId="3">
    <w:abstractNumId w:val="15"/>
  </w:num>
  <w:num w:numId="4">
    <w:abstractNumId w:val="12"/>
  </w:num>
  <w:num w:numId="5">
    <w:abstractNumId w:val="27"/>
  </w:num>
  <w:num w:numId="6">
    <w:abstractNumId w:val="25"/>
  </w:num>
  <w:num w:numId="7">
    <w:abstractNumId w:val="22"/>
  </w:num>
  <w:num w:numId="8">
    <w:abstractNumId w:val="18"/>
  </w:num>
  <w:num w:numId="9">
    <w:abstractNumId w:val="24"/>
  </w:num>
  <w:num w:numId="10">
    <w:abstractNumId w:val="19"/>
  </w:num>
  <w:num w:numId="11">
    <w:abstractNumId w:val="5"/>
  </w:num>
  <w:num w:numId="12">
    <w:abstractNumId w:val="10"/>
  </w:num>
  <w:num w:numId="13">
    <w:abstractNumId w:val="8"/>
  </w:num>
  <w:num w:numId="14">
    <w:abstractNumId w:val="4"/>
  </w:num>
  <w:num w:numId="15">
    <w:abstractNumId w:val="13"/>
  </w:num>
  <w:num w:numId="16">
    <w:abstractNumId w:val="16"/>
  </w:num>
  <w:num w:numId="17">
    <w:abstractNumId w:val="17"/>
  </w:num>
  <w:num w:numId="18">
    <w:abstractNumId w:val="7"/>
  </w:num>
  <w:num w:numId="19">
    <w:abstractNumId w:val="20"/>
  </w:num>
  <w:num w:numId="20">
    <w:abstractNumId w:val="2"/>
  </w:num>
  <w:num w:numId="21">
    <w:abstractNumId w:val="28"/>
  </w:num>
  <w:num w:numId="22">
    <w:abstractNumId w:val="3"/>
  </w:num>
  <w:num w:numId="23">
    <w:abstractNumId w:val="0"/>
  </w:num>
  <w:num w:numId="24">
    <w:abstractNumId w:val="23"/>
  </w:num>
  <w:num w:numId="25">
    <w:abstractNumId w:val="9"/>
  </w:num>
  <w:num w:numId="26">
    <w:abstractNumId w:val="26"/>
  </w:num>
  <w:num w:numId="27">
    <w:abstractNumId w:val="21"/>
  </w:num>
  <w:num w:numId="28">
    <w:abstractNumId w:val="11"/>
  </w:num>
  <w:num w:numId="29">
    <w:abstractNumId w:val="14"/>
  </w:num>
  <w:num w:numId="30">
    <w:abstractNumId w:val="1"/>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8A"/>
    <w:rsid w:val="00000508"/>
    <w:rsid w:val="0001064B"/>
    <w:rsid w:val="000341D6"/>
    <w:rsid w:val="00036EA1"/>
    <w:rsid w:val="00046C47"/>
    <w:rsid w:val="00076552"/>
    <w:rsid w:val="00076EB2"/>
    <w:rsid w:val="00094433"/>
    <w:rsid w:val="00096D93"/>
    <w:rsid w:val="000A425A"/>
    <w:rsid w:val="000A4277"/>
    <w:rsid w:val="000A6B1D"/>
    <w:rsid w:val="000A7647"/>
    <w:rsid w:val="000B24AE"/>
    <w:rsid w:val="000E4635"/>
    <w:rsid w:val="00100818"/>
    <w:rsid w:val="00112A8A"/>
    <w:rsid w:val="001213C6"/>
    <w:rsid w:val="00122F6B"/>
    <w:rsid w:val="00127510"/>
    <w:rsid w:val="00131717"/>
    <w:rsid w:val="00141B1A"/>
    <w:rsid w:val="00142A8E"/>
    <w:rsid w:val="0014626A"/>
    <w:rsid w:val="00150D83"/>
    <w:rsid w:val="00154484"/>
    <w:rsid w:val="00162206"/>
    <w:rsid w:val="00167B7E"/>
    <w:rsid w:val="001719E2"/>
    <w:rsid w:val="00197C08"/>
    <w:rsid w:val="001C4C96"/>
    <w:rsid w:val="001C554C"/>
    <w:rsid w:val="001C6A9B"/>
    <w:rsid w:val="001D110C"/>
    <w:rsid w:val="001D17F7"/>
    <w:rsid w:val="001D47DB"/>
    <w:rsid w:val="001D5B72"/>
    <w:rsid w:val="001E0ECF"/>
    <w:rsid w:val="001E5B7C"/>
    <w:rsid w:val="00204D34"/>
    <w:rsid w:val="00210315"/>
    <w:rsid w:val="00213C48"/>
    <w:rsid w:val="00214B05"/>
    <w:rsid w:val="002150D8"/>
    <w:rsid w:val="00223246"/>
    <w:rsid w:val="00223E93"/>
    <w:rsid w:val="002373FE"/>
    <w:rsid w:val="00237B75"/>
    <w:rsid w:val="00240D81"/>
    <w:rsid w:val="00241B7D"/>
    <w:rsid w:val="002461AF"/>
    <w:rsid w:val="00263418"/>
    <w:rsid w:val="002678A3"/>
    <w:rsid w:val="00285C28"/>
    <w:rsid w:val="00291E0E"/>
    <w:rsid w:val="00294639"/>
    <w:rsid w:val="00294E85"/>
    <w:rsid w:val="0029788E"/>
    <w:rsid w:val="002A0631"/>
    <w:rsid w:val="002A12E5"/>
    <w:rsid w:val="002C090D"/>
    <w:rsid w:val="002C21F7"/>
    <w:rsid w:val="002C334D"/>
    <w:rsid w:val="002D6B8E"/>
    <w:rsid w:val="002F477A"/>
    <w:rsid w:val="002F5479"/>
    <w:rsid w:val="003205FC"/>
    <w:rsid w:val="0032104F"/>
    <w:rsid w:val="00324BCE"/>
    <w:rsid w:val="00344EE9"/>
    <w:rsid w:val="003653FA"/>
    <w:rsid w:val="0038304C"/>
    <w:rsid w:val="0038532F"/>
    <w:rsid w:val="0038748F"/>
    <w:rsid w:val="00390B66"/>
    <w:rsid w:val="003B4FFE"/>
    <w:rsid w:val="003C0189"/>
    <w:rsid w:val="003C01F2"/>
    <w:rsid w:val="003E1FF8"/>
    <w:rsid w:val="003E4838"/>
    <w:rsid w:val="003E6F3B"/>
    <w:rsid w:val="003F019F"/>
    <w:rsid w:val="003F44D8"/>
    <w:rsid w:val="00405B94"/>
    <w:rsid w:val="00420A6D"/>
    <w:rsid w:val="004253C1"/>
    <w:rsid w:val="004528AA"/>
    <w:rsid w:val="00456225"/>
    <w:rsid w:val="0046100A"/>
    <w:rsid w:val="00476582"/>
    <w:rsid w:val="00484012"/>
    <w:rsid w:val="004906A9"/>
    <w:rsid w:val="00490742"/>
    <w:rsid w:val="00491124"/>
    <w:rsid w:val="004B476D"/>
    <w:rsid w:val="004C21EF"/>
    <w:rsid w:val="004D0A1B"/>
    <w:rsid w:val="004E75D6"/>
    <w:rsid w:val="004E76C5"/>
    <w:rsid w:val="004E7D16"/>
    <w:rsid w:val="004F2257"/>
    <w:rsid w:val="004F2874"/>
    <w:rsid w:val="005174BF"/>
    <w:rsid w:val="00522556"/>
    <w:rsid w:val="00524F79"/>
    <w:rsid w:val="0053164D"/>
    <w:rsid w:val="005317A2"/>
    <w:rsid w:val="005328B8"/>
    <w:rsid w:val="00534431"/>
    <w:rsid w:val="00534ABE"/>
    <w:rsid w:val="00543728"/>
    <w:rsid w:val="00545DE9"/>
    <w:rsid w:val="00551B09"/>
    <w:rsid w:val="00562D74"/>
    <w:rsid w:val="005747B6"/>
    <w:rsid w:val="00577FD5"/>
    <w:rsid w:val="005806CE"/>
    <w:rsid w:val="005A71C0"/>
    <w:rsid w:val="005B1804"/>
    <w:rsid w:val="005B1C05"/>
    <w:rsid w:val="005B3D49"/>
    <w:rsid w:val="005B45ED"/>
    <w:rsid w:val="005E78A6"/>
    <w:rsid w:val="005F1197"/>
    <w:rsid w:val="00613B83"/>
    <w:rsid w:val="00614B63"/>
    <w:rsid w:val="00616DBD"/>
    <w:rsid w:val="00625AF7"/>
    <w:rsid w:val="0067684B"/>
    <w:rsid w:val="00690490"/>
    <w:rsid w:val="006936D0"/>
    <w:rsid w:val="006959D3"/>
    <w:rsid w:val="006A055D"/>
    <w:rsid w:val="006B6BC0"/>
    <w:rsid w:val="006B78D3"/>
    <w:rsid w:val="006C2060"/>
    <w:rsid w:val="006E11D4"/>
    <w:rsid w:val="006E3E33"/>
    <w:rsid w:val="006E763C"/>
    <w:rsid w:val="0070665D"/>
    <w:rsid w:val="00723F9A"/>
    <w:rsid w:val="007420D2"/>
    <w:rsid w:val="00776C64"/>
    <w:rsid w:val="0078631D"/>
    <w:rsid w:val="00795836"/>
    <w:rsid w:val="00796D08"/>
    <w:rsid w:val="007A290F"/>
    <w:rsid w:val="007A3489"/>
    <w:rsid w:val="007C2B7A"/>
    <w:rsid w:val="007C5338"/>
    <w:rsid w:val="007D3CA7"/>
    <w:rsid w:val="007D5F35"/>
    <w:rsid w:val="007D6B91"/>
    <w:rsid w:val="007E740E"/>
    <w:rsid w:val="00833974"/>
    <w:rsid w:val="0084251B"/>
    <w:rsid w:val="00845974"/>
    <w:rsid w:val="00850ECE"/>
    <w:rsid w:val="008645B6"/>
    <w:rsid w:val="00871FCA"/>
    <w:rsid w:val="00881E2A"/>
    <w:rsid w:val="00887506"/>
    <w:rsid w:val="008909E0"/>
    <w:rsid w:val="00896E3C"/>
    <w:rsid w:val="008A0A51"/>
    <w:rsid w:val="008A0E1F"/>
    <w:rsid w:val="008A4327"/>
    <w:rsid w:val="008A682D"/>
    <w:rsid w:val="008C4ACC"/>
    <w:rsid w:val="008D5C84"/>
    <w:rsid w:val="009062A9"/>
    <w:rsid w:val="0092731C"/>
    <w:rsid w:val="00943449"/>
    <w:rsid w:val="009659CD"/>
    <w:rsid w:val="00977775"/>
    <w:rsid w:val="009869E5"/>
    <w:rsid w:val="00987996"/>
    <w:rsid w:val="00991B17"/>
    <w:rsid w:val="009A0A54"/>
    <w:rsid w:val="009B0182"/>
    <w:rsid w:val="009B77B3"/>
    <w:rsid w:val="009D7BAD"/>
    <w:rsid w:val="009E674C"/>
    <w:rsid w:val="009E699E"/>
    <w:rsid w:val="00A03D3C"/>
    <w:rsid w:val="00A14F0A"/>
    <w:rsid w:val="00A33115"/>
    <w:rsid w:val="00A5412F"/>
    <w:rsid w:val="00A650FB"/>
    <w:rsid w:val="00A80106"/>
    <w:rsid w:val="00A824C3"/>
    <w:rsid w:val="00A85228"/>
    <w:rsid w:val="00A90BC5"/>
    <w:rsid w:val="00A953F4"/>
    <w:rsid w:val="00AA033F"/>
    <w:rsid w:val="00AA259D"/>
    <w:rsid w:val="00AA63DF"/>
    <w:rsid w:val="00AB7689"/>
    <w:rsid w:val="00AC3290"/>
    <w:rsid w:val="00AC60FE"/>
    <w:rsid w:val="00AE5311"/>
    <w:rsid w:val="00AF17CA"/>
    <w:rsid w:val="00AF78A8"/>
    <w:rsid w:val="00AF78CD"/>
    <w:rsid w:val="00B13039"/>
    <w:rsid w:val="00B20114"/>
    <w:rsid w:val="00B23E10"/>
    <w:rsid w:val="00B264D8"/>
    <w:rsid w:val="00B31D26"/>
    <w:rsid w:val="00B403C4"/>
    <w:rsid w:val="00B42F30"/>
    <w:rsid w:val="00B50C9F"/>
    <w:rsid w:val="00B56372"/>
    <w:rsid w:val="00B610BB"/>
    <w:rsid w:val="00B635D4"/>
    <w:rsid w:val="00B6595A"/>
    <w:rsid w:val="00B7137F"/>
    <w:rsid w:val="00B81B72"/>
    <w:rsid w:val="00B85782"/>
    <w:rsid w:val="00B960D4"/>
    <w:rsid w:val="00BA2E70"/>
    <w:rsid w:val="00BB1F70"/>
    <w:rsid w:val="00BC324A"/>
    <w:rsid w:val="00BD3E33"/>
    <w:rsid w:val="00BF2D63"/>
    <w:rsid w:val="00C04365"/>
    <w:rsid w:val="00C04BC0"/>
    <w:rsid w:val="00C27C91"/>
    <w:rsid w:val="00C32414"/>
    <w:rsid w:val="00C36AC8"/>
    <w:rsid w:val="00C42771"/>
    <w:rsid w:val="00C42D8A"/>
    <w:rsid w:val="00C56E22"/>
    <w:rsid w:val="00C610B2"/>
    <w:rsid w:val="00C63089"/>
    <w:rsid w:val="00C72368"/>
    <w:rsid w:val="00C83197"/>
    <w:rsid w:val="00CA2A13"/>
    <w:rsid w:val="00CB338E"/>
    <w:rsid w:val="00CC0C3A"/>
    <w:rsid w:val="00CD242E"/>
    <w:rsid w:val="00CD7EC4"/>
    <w:rsid w:val="00CF7DEB"/>
    <w:rsid w:val="00D01937"/>
    <w:rsid w:val="00D123EE"/>
    <w:rsid w:val="00D12706"/>
    <w:rsid w:val="00D25140"/>
    <w:rsid w:val="00D6698F"/>
    <w:rsid w:val="00D7598A"/>
    <w:rsid w:val="00D828DA"/>
    <w:rsid w:val="00D85B8E"/>
    <w:rsid w:val="00DB4CB1"/>
    <w:rsid w:val="00DC0ED5"/>
    <w:rsid w:val="00DD6418"/>
    <w:rsid w:val="00DE2495"/>
    <w:rsid w:val="00DE6EC0"/>
    <w:rsid w:val="00DF0950"/>
    <w:rsid w:val="00DF6656"/>
    <w:rsid w:val="00DF75BA"/>
    <w:rsid w:val="00E051A0"/>
    <w:rsid w:val="00E242EF"/>
    <w:rsid w:val="00E32AB0"/>
    <w:rsid w:val="00E52BEF"/>
    <w:rsid w:val="00E56D77"/>
    <w:rsid w:val="00E800F1"/>
    <w:rsid w:val="00EB6F3C"/>
    <w:rsid w:val="00ED38C8"/>
    <w:rsid w:val="00EE1A28"/>
    <w:rsid w:val="00EE7DE0"/>
    <w:rsid w:val="00EF5347"/>
    <w:rsid w:val="00F06583"/>
    <w:rsid w:val="00F10150"/>
    <w:rsid w:val="00F11141"/>
    <w:rsid w:val="00F11485"/>
    <w:rsid w:val="00F17B24"/>
    <w:rsid w:val="00F20E69"/>
    <w:rsid w:val="00F24859"/>
    <w:rsid w:val="00F31441"/>
    <w:rsid w:val="00F379F2"/>
    <w:rsid w:val="00F418D7"/>
    <w:rsid w:val="00F85FD2"/>
    <w:rsid w:val="00F900C0"/>
    <w:rsid w:val="00F937BB"/>
    <w:rsid w:val="00FA1B06"/>
    <w:rsid w:val="00FC37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0950"/>
  </w:style>
  <w:style w:type="paragraph" w:styleId="Nadpis1">
    <w:name w:val="heading 1"/>
    <w:basedOn w:val="Normln"/>
    <w:next w:val="Normln"/>
    <w:link w:val="Nadpis1Char"/>
    <w:uiPriority w:val="9"/>
    <w:qFormat/>
    <w:rsid w:val="007A290F"/>
    <w:pPr>
      <w:keepNext/>
      <w:keepLines/>
      <w:spacing w:before="240" w:after="240"/>
      <w:outlineLvl w:val="0"/>
    </w:pPr>
    <w:rPr>
      <w:rFonts w:ascii="Arial" w:eastAsiaTheme="majorEastAsia" w:hAnsi="Arial" w:cstheme="majorBidi"/>
      <w:b/>
      <w:bCs/>
      <w:color w:val="000000" w:themeColor="text1"/>
      <w:sz w:val="36"/>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
    <w:basedOn w:val="Normln"/>
    <w:link w:val="OdstavecseseznamemChar"/>
    <w:uiPriority w:val="34"/>
    <w:qFormat/>
    <w:rsid w:val="00D7598A"/>
    <w:pPr>
      <w:ind w:left="720"/>
      <w:contextualSpacing/>
    </w:pPr>
  </w:style>
  <w:style w:type="table" w:styleId="Mkatabulky">
    <w:name w:val="Table Grid"/>
    <w:basedOn w:val="Normlntabulka"/>
    <w:uiPriority w:val="59"/>
    <w:rsid w:val="005E7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3C01F2"/>
    <w:rPr>
      <w:sz w:val="16"/>
      <w:szCs w:val="16"/>
    </w:rPr>
  </w:style>
  <w:style w:type="paragraph" w:styleId="Textkomente">
    <w:name w:val="annotation text"/>
    <w:basedOn w:val="Normln"/>
    <w:link w:val="TextkomenteChar"/>
    <w:uiPriority w:val="99"/>
    <w:semiHidden/>
    <w:unhideWhenUsed/>
    <w:rsid w:val="003C01F2"/>
    <w:pPr>
      <w:spacing w:line="240" w:lineRule="auto"/>
    </w:pPr>
    <w:rPr>
      <w:sz w:val="20"/>
      <w:szCs w:val="20"/>
    </w:rPr>
  </w:style>
  <w:style w:type="character" w:customStyle="1" w:styleId="TextkomenteChar">
    <w:name w:val="Text komentáře Char"/>
    <w:basedOn w:val="Standardnpsmoodstavce"/>
    <w:link w:val="Textkomente"/>
    <w:uiPriority w:val="99"/>
    <w:semiHidden/>
    <w:rsid w:val="003C01F2"/>
    <w:rPr>
      <w:sz w:val="20"/>
      <w:szCs w:val="20"/>
    </w:rPr>
  </w:style>
  <w:style w:type="paragraph" w:styleId="Pedmtkomente">
    <w:name w:val="annotation subject"/>
    <w:basedOn w:val="Textkomente"/>
    <w:next w:val="Textkomente"/>
    <w:link w:val="PedmtkomenteChar"/>
    <w:uiPriority w:val="99"/>
    <w:semiHidden/>
    <w:unhideWhenUsed/>
    <w:rsid w:val="003C01F2"/>
    <w:rPr>
      <w:b/>
      <w:bCs/>
    </w:rPr>
  </w:style>
  <w:style w:type="character" w:customStyle="1" w:styleId="PedmtkomenteChar">
    <w:name w:val="Předmět komentáře Char"/>
    <w:basedOn w:val="TextkomenteChar"/>
    <w:link w:val="Pedmtkomente"/>
    <w:uiPriority w:val="99"/>
    <w:semiHidden/>
    <w:rsid w:val="003C01F2"/>
    <w:rPr>
      <w:b/>
      <w:bCs/>
      <w:sz w:val="20"/>
      <w:szCs w:val="20"/>
    </w:rPr>
  </w:style>
  <w:style w:type="paragraph" w:styleId="Textbubliny">
    <w:name w:val="Balloon Text"/>
    <w:basedOn w:val="Normln"/>
    <w:link w:val="TextbublinyChar"/>
    <w:uiPriority w:val="99"/>
    <w:semiHidden/>
    <w:unhideWhenUsed/>
    <w:rsid w:val="003C01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01F2"/>
    <w:rPr>
      <w:rFonts w:ascii="Tahoma" w:hAnsi="Tahoma" w:cs="Tahoma"/>
      <w:sz w:val="16"/>
      <w:szCs w:val="16"/>
    </w:rPr>
  </w:style>
  <w:style w:type="character" w:customStyle="1" w:styleId="Nadpis1Char">
    <w:name w:val="Nadpis 1 Char"/>
    <w:basedOn w:val="Standardnpsmoodstavce"/>
    <w:link w:val="Nadpis1"/>
    <w:uiPriority w:val="9"/>
    <w:rsid w:val="007A290F"/>
    <w:rPr>
      <w:rFonts w:ascii="Arial" w:eastAsiaTheme="majorEastAsia" w:hAnsi="Arial" w:cstheme="majorBidi"/>
      <w:b/>
      <w:bCs/>
      <w:color w:val="000000" w:themeColor="text1"/>
      <w:sz w:val="36"/>
      <w:szCs w:val="28"/>
    </w:rPr>
  </w:style>
  <w:style w:type="character" w:customStyle="1" w:styleId="OdstavecseseznamemChar">
    <w:name w:val="Odstavec se seznamem Char"/>
    <w:aliases w:val="Odstavec_muj Char"/>
    <w:link w:val="Odstavecseseznamem"/>
    <w:uiPriority w:val="34"/>
    <w:locked/>
    <w:rsid w:val="00DD6418"/>
  </w:style>
  <w:style w:type="paragraph" w:styleId="Nadpisobsahu">
    <w:name w:val="TOC Heading"/>
    <w:basedOn w:val="Nadpis1"/>
    <w:next w:val="Normln"/>
    <w:uiPriority w:val="39"/>
    <w:unhideWhenUsed/>
    <w:qFormat/>
    <w:rsid w:val="00D12706"/>
    <w:pPr>
      <w:spacing w:before="480" w:after="0"/>
      <w:outlineLvl w:val="9"/>
    </w:pPr>
    <w:rPr>
      <w:rFonts w:asciiTheme="majorHAnsi" w:hAnsiTheme="majorHAnsi"/>
      <w:color w:val="365F91" w:themeColor="accent1" w:themeShade="BF"/>
      <w:sz w:val="28"/>
      <w:lang w:val="en-US" w:eastAsia="ja-JP"/>
    </w:rPr>
  </w:style>
  <w:style w:type="paragraph" w:styleId="Obsah1">
    <w:name w:val="toc 1"/>
    <w:basedOn w:val="Normln"/>
    <w:next w:val="Normln"/>
    <w:autoRedefine/>
    <w:uiPriority w:val="39"/>
    <w:unhideWhenUsed/>
    <w:rsid w:val="00D12706"/>
    <w:pPr>
      <w:spacing w:after="100"/>
    </w:pPr>
  </w:style>
  <w:style w:type="character" w:styleId="Hypertextovodkaz">
    <w:name w:val="Hyperlink"/>
    <w:basedOn w:val="Standardnpsmoodstavce"/>
    <w:uiPriority w:val="99"/>
    <w:unhideWhenUsed/>
    <w:rsid w:val="00D12706"/>
    <w:rPr>
      <w:color w:val="0000FF" w:themeColor="hyperlink"/>
      <w:u w:val="single"/>
    </w:rPr>
  </w:style>
  <w:style w:type="paragraph" w:customStyle="1" w:styleId="Default">
    <w:name w:val="Default"/>
    <w:rsid w:val="00F85FD2"/>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Normlntabulka"/>
    <w:next w:val="Mkatabulky"/>
    <w:uiPriority w:val="59"/>
    <w:rsid w:val="00DF0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lntabulka"/>
    <w:next w:val="Mkatabulky"/>
    <w:uiPriority w:val="59"/>
    <w:rsid w:val="00DF0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390B6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90B66"/>
    <w:rPr>
      <w:sz w:val="20"/>
      <w:szCs w:val="20"/>
    </w:rPr>
  </w:style>
  <w:style w:type="character" w:styleId="Znakapoznpodarou">
    <w:name w:val="footnote reference"/>
    <w:basedOn w:val="Standardnpsmoodstavce"/>
    <w:uiPriority w:val="99"/>
    <w:semiHidden/>
    <w:unhideWhenUsed/>
    <w:rsid w:val="00390B66"/>
    <w:rPr>
      <w:vertAlign w:val="superscript"/>
    </w:rPr>
  </w:style>
  <w:style w:type="table" w:customStyle="1" w:styleId="TableGrid2">
    <w:name w:val="Table Grid2"/>
    <w:basedOn w:val="Normlntabulka"/>
    <w:next w:val="Mkatabulky"/>
    <w:uiPriority w:val="59"/>
    <w:rsid w:val="001D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lntabulka"/>
    <w:next w:val="Mkatabulky"/>
    <w:uiPriority w:val="59"/>
    <w:rsid w:val="00214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lntabulka"/>
    <w:next w:val="Mkatabulky"/>
    <w:uiPriority w:val="59"/>
    <w:rsid w:val="00551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lntabulka"/>
    <w:next w:val="Mkatabulky"/>
    <w:uiPriority w:val="59"/>
    <w:rsid w:val="00551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lntabulka"/>
    <w:next w:val="Mkatabulky"/>
    <w:uiPriority w:val="59"/>
    <w:rsid w:val="00DF7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6C2060"/>
    <w:pPr>
      <w:spacing w:after="0" w:line="240" w:lineRule="auto"/>
    </w:pPr>
  </w:style>
  <w:style w:type="paragraph" w:styleId="Zhlav">
    <w:name w:val="header"/>
    <w:basedOn w:val="Normln"/>
    <w:link w:val="ZhlavChar"/>
    <w:uiPriority w:val="99"/>
    <w:unhideWhenUsed/>
    <w:rsid w:val="003C018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C0189"/>
  </w:style>
  <w:style w:type="paragraph" w:styleId="Zpat">
    <w:name w:val="footer"/>
    <w:basedOn w:val="Normln"/>
    <w:link w:val="ZpatChar"/>
    <w:uiPriority w:val="99"/>
    <w:unhideWhenUsed/>
    <w:rsid w:val="003C0189"/>
    <w:pPr>
      <w:tabs>
        <w:tab w:val="center" w:pos="4536"/>
        <w:tab w:val="right" w:pos="9072"/>
      </w:tabs>
      <w:spacing w:after="0" w:line="240" w:lineRule="auto"/>
    </w:pPr>
  </w:style>
  <w:style w:type="character" w:customStyle="1" w:styleId="ZpatChar">
    <w:name w:val="Zápatí Char"/>
    <w:basedOn w:val="Standardnpsmoodstavce"/>
    <w:link w:val="Zpat"/>
    <w:uiPriority w:val="99"/>
    <w:rsid w:val="003C01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0950"/>
  </w:style>
  <w:style w:type="paragraph" w:styleId="Nadpis1">
    <w:name w:val="heading 1"/>
    <w:basedOn w:val="Normln"/>
    <w:next w:val="Normln"/>
    <w:link w:val="Nadpis1Char"/>
    <w:uiPriority w:val="9"/>
    <w:qFormat/>
    <w:rsid w:val="007A290F"/>
    <w:pPr>
      <w:keepNext/>
      <w:keepLines/>
      <w:spacing w:before="240" w:after="240"/>
      <w:outlineLvl w:val="0"/>
    </w:pPr>
    <w:rPr>
      <w:rFonts w:ascii="Arial" w:eastAsiaTheme="majorEastAsia" w:hAnsi="Arial" w:cstheme="majorBidi"/>
      <w:b/>
      <w:bCs/>
      <w:color w:val="000000" w:themeColor="text1"/>
      <w:sz w:val="36"/>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
    <w:basedOn w:val="Normln"/>
    <w:link w:val="OdstavecseseznamemChar"/>
    <w:uiPriority w:val="34"/>
    <w:qFormat/>
    <w:rsid w:val="00D7598A"/>
    <w:pPr>
      <w:ind w:left="720"/>
      <w:contextualSpacing/>
    </w:pPr>
  </w:style>
  <w:style w:type="table" w:styleId="Mkatabulky">
    <w:name w:val="Table Grid"/>
    <w:basedOn w:val="Normlntabulka"/>
    <w:uiPriority w:val="59"/>
    <w:rsid w:val="005E7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3C01F2"/>
    <w:rPr>
      <w:sz w:val="16"/>
      <w:szCs w:val="16"/>
    </w:rPr>
  </w:style>
  <w:style w:type="paragraph" w:styleId="Textkomente">
    <w:name w:val="annotation text"/>
    <w:basedOn w:val="Normln"/>
    <w:link w:val="TextkomenteChar"/>
    <w:uiPriority w:val="99"/>
    <w:semiHidden/>
    <w:unhideWhenUsed/>
    <w:rsid w:val="003C01F2"/>
    <w:pPr>
      <w:spacing w:line="240" w:lineRule="auto"/>
    </w:pPr>
    <w:rPr>
      <w:sz w:val="20"/>
      <w:szCs w:val="20"/>
    </w:rPr>
  </w:style>
  <w:style w:type="character" w:customStyle="1" w:styleId="TextkomenteChar">
    <w:name w:val="Text komentáře Char"/>
    <w:basedOn w:val="Standardnpsmoodstavce"/>
    <w:link w:val="Textkomente"/>
    <w:uiPriority w:val="99"/>
    <w:semiHidden/>
    <w:rsid w:val="003C01F2"/>
    <w:rPr>
      <w:sz w:val="20"/>
      <w:szCs w:val="20"/>
    </w:rPr>
  </w:style>
  <w:style w:type="paragraph" w:styleId="Pedmtkomente">
    <w:name w:val="annotation subject"/>
    <w:basedOn w:val="Textkomente"/>
    <w:next w:val="Textkomente"/>
    <w:link w:val="PedmtkomenteChar"/>
    <w:uiPriority w:val="99"/>
    <w:semiHidden/>
    <w:unhideWhenUsed/>
    <w:rsid w:val="003C01F2"/>
    <w:rPr>
      <w:b/>
      <w:bCs/>
    </w:rPr>
  </w:style>
  <w:style w:type="character" w:customStyle="1" w:styleId="PedmtkomenteChar">
    <w:name w:val="Předmět komentáře Char"/>
    <w:basedOn w:val="TextkomenteChar"/>
    <w:link w:val="Pedmtkomente"/>
    <w:uiPriority w:val="99"/>
    <w:semiHidden/>
    <w:rsid w:val="003C01F2"/>
    <w:rPr>
      <w:b/>
      <w:bCs/>
      <w:sz w:val="20"/>
      <w:szCs w:val="20"/>
    </w:rPr>
  </w:style>
  <w:style w:type="paragraph" w:styleId="Textbubliny">
    <w:name w:val="Balloon Text"/>
    <w:basedOn w:val="Normln"/>
    <w:link w:val="TextbublinyChar"/>
    <w:uiPriority w:val="99"/>
    <w:semiHidden/>
    <w:unhideWhenUsed/>
    <w:rsid w:val="003C01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01F2"/>
    <w:rPr>
      <w:rFonts w:ascii="Tahoma" w:hAnsi="Tahoma" w:cs="Tahoma"/>
      <w:sz w:val="16"/>
      <w:szCs w:val="16"/>
    </w:rPr>
  </w:style>
  <w:style w:type="character" w:customStyle="1" w:styleId="Nadpis1Char">
    <w:name w:val="Nadpis 1 Char"/>
    <w:basedOn w:val="Standardnpsmoodstavce"/>
    <w:link w:val="Nadpis1"/>
    <w:uiPriority w:val="9"/>
    <w:rsid w:val="007A290F"/>
    <w:rPr>
      <w:rFonts w:ascii="Arial" w:eastAsiaTheme="majorEastAsia" w:hAnsi="Arial" w:cstheme="majorBidi"/>
      <w:b/>
      <w:bCs/>
      <w:color w:val="000000" w:themeColor="text1"/>
      <w:sz w:val="36"/>
      <w:szCs w:val="28"/>
    </w:rPr>
  </w:style>
  <w:style w:type="character" w:customStyle="1" w:styleId="OdstavecseseznamemChar">
    <w:name w:val="Odstavec se seznamem Char"/>
    <w:aliases w:val="Odstavec_muj Char"/>
    <w:link w:val="Odstavecseseznamem"/>
    <w:uiPriority w:val="34"/>
    <w:locked/>
    <w:rsid w:val="00DD6418"/>
  </w:style>
  <w:style w:type="paragraph" w:styleId="Nadpisobsahu">
    <w:name w:val="TOC Heading"/>
    <w:basedOn w:val="Nadpis1"/>
    <w:next w:val="Normln"/>
    <w:uiPriority w:val="39"/>
    <w:unhideWhenUsed/>
    <w:qFormat/>
    <w:rsid w:val="00D12706"/>
    <w:pPr>
      <w:spacing w:before="480" w:after="0"/>
      <w:outlineLvl w:val="9"/>
    </w:pPr>
    <w:rPr>
      <w:rFonts w:asciiTheme="majorHAnsi" w:hAnsiTheme="majorHAnsi"/>
      <w:color w:val="365F91" w:themeColor="accent1" w:themeShade="BF"/>
      <w:sz w:val="28"/>
      <w:lang w:val="en-US" w:eastAsia="ja-JP"/>
    </w:rPr>
  </w:style>
  <w:style w:type="paragraph" w:styleId="Obsah1">
    <w:name w:val="toc 1"/>
    <w:basedOn w:val="Normln"/>
    <w:next w:val="Normln"/>
    <w:autoRedefine/>
    <w:uiPriority w:val="39"/>
    <w:unhideWhenUsed/>
    <w:rsid w:val="00D12706"/>
    <w:pPr>
      <w:spacing w:after="100"/>
    </w:pPr>
  </w:style>
  <w:style w:type="character" w:styleId="Hypertextovodkaz">
    <w:name w:val="Hyperlink"/>
    <w:basedOn w:val="Standardnpsmoodstavce"/>
    <w:uiPriority w:val="99"/>
    <w:unhideWhenUsed/>
    <w:rsid w:val="00D12706"/>
    <w:rPr>
      <w:color w:val="0000FF" w:themeColor="hyperlink"/>
      <w:u w:val="single"/>
    </w:rPr>
  </w:style>
  <w:style w:type="paragraph" w:customStyle="1" w:styleId="Default">
    <w:name w:val="Default"/>
    <w:rsid w:val="00F85FD2"/>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Normlntabulka"/>
    <w:next w:val="Mkatabulky"/>
    <w:uiPriority w:val="59"/>
    <w:rsid w:val="00DF0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lntabulka"/>
    <w:next w:val="Mkatabulky"/>
    <w:uiPriority w:val="59"/>
    <w:rsid w:val="00DF0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390B6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90B66"/>
    <w:rPr>
      <w:sz w:val="20"/>
      <w:szCs w:val="20"/>
    </w:rPr>
  </w:style>
  <w:style w:type="character" w:styleId="Znakapoznpodarou">
    <w:name w:val="footnote reference"/>
    <w:basedOn w:val="Standardnpsmoodstavce"/>
    <w:uiPriority w:val="99"/>
    <w:semiHidden/>
    <w:unhideWhenUsed/>
    <w:rsid w:val="00390B66"/>
    <w:rPr>
      <w:vertAlign w:val="superscript"/>
    </w:rPr>
  </w:style>
  <w:style w:type="table" w:customStyle="1" w:styleId="TableGrid2">
    <w:name w:val="Table Grid2"/>
    <w:basedOn w:val="Normlntabulka"/>
    <w:next w:val="Mkatabulky"/>
    <w:uiPriority w:val="59"/>
    <w:rsid w:val="001D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lntabulka"/>
    <w:next w:val="Mkatabulky"/>
    <w:uiPriority w:val="59"/>
    <w:rsid w:val="00214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lntabulka"/>
    <w:next w:val="Mkatabulky"/>
    <w:uiPriority w:val="59"/>
    <w:rsid w:val="00551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lntabulka"/>
    <w:next w:val="Mkatabulky"/>
    <w:uiPriority w:val="59"/>
    <w:rsid w:val="00551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lntabulka"/>
    <w:next w:val="Mkatabulky"/>
    <w:uiPriority w:val="59"/>
    <w:rsid w:val="00DF7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6C2060"/>
    <w:pPr>
      <w:spacing w:after="0" w:line="240" w:lineRule="auto"/>
    </w:pPr>
  </w:style>
  <w:style w:type="paragraph" w:styleId="Zhlav">
    <w:name w:val="header"/>
    <w:basedOn w:val="Normln"/>
    <w:link w:val="ZhlavChar"/>
    <w:uiPriority w:val="99"/>
    <w:unhideWhenUsed/>
    <w:rsid w:val="003C018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C0189"/>
  </w:style>
  <w:style w:type="paragraph" w:styleId="Zpat">
    <w:name w:val="footer"/>
    <w:basedOn w:val="Normln"/>
    <w:link w:val="ZpatChar"/>
    <w:uiPriority w:val="99"/>
    <w:unhideWhenUsed/>
    <w:rsid w:val="003C0189"/>
    <w:pPr>
      <w:tabs>
        <w:tab w:val="center" w:pos="4536"/>
        <w:tab w:val="right" w:pos="9072"/>
      </w:tabs>
      <w:spacing w:after="0" w:line="240" w:lineRule="auto"/>
    </w:pPr>
  </w:style>
  <w:style w:type="character" w:customStyle="1" w:styleId="ZpatChar">
    <w:name w:val="Zápatí Char"/>
    <w:basedOn w:val="Standardnpsmoodstavce"/>
    <w:link w:val="Zpat"/>
    <w:uiPriority w:val="99"/>
    <w:rsid w:val="003C0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91972">
      <w:bodyDiv w:val="1"/>
      <w:marLeft w:val="0"/>
      <w:marRight w:val="0"/>
      <w:marTop w:val="0"/>
      <w:marBottom w:val="0"/>
      <w:divBdr>
        <w:top w:val="none" w:sz="0" w:space="0" w:color="auto"/>
        <w:left w:val="none" w:sz="0" w:space="0" w:color="auto"/>
        <w:bottom w:val="none" w:sz="0" w:space="0" w:color="auto"/>
        <w:right w:val="none" w:sz="0" w:space="0" w:color="auto"/>
      </w:divBdr>
    </w:div>
    <w:div w:id="398871543">
      <w:bodyDiv w:val="1"/>
      <w:marLeft w:val="0"/>
      <w:marRight w:val="0"/>
      <w:marTop w:val="0"/>
      <w:marBottom w:val="0"/>
      <w:divBdr>
        <w:top w:val="none" w:sz="0" w:space="0" w:color="auto"/>
        <w:left w:val="none" w:sz="0" w:space="0" w:color="auto"/>
        <w:bottom w:val="none" w:sz="0" w:space="0" w:color="auto"/>
        <w:right w:val="none" w:sz="0" w:space="0" w:color="auto"/>
      </w:divBdr>
      <w:divsChild>
        <w:div w:id="1940794555">
          <w:marLeft w:val="0"/>
          <w:marRight w:val="0"/>
          <w:marTop w:val="0"/>
          <w:marBottom w:val="0"/>
          <w:divBdr>
            <w:top w:val="none" w:sz="0" w:space="0" w:color="auto"/>
            <w:left w:val="none" w:sz="0" w:space="0" w:color="auto"/>
            <w:bottom w:val="none" w:sz="0" w:space="0" w:color="auto"/>
            <w:right w:val="none" w:sz="0" w:space="0" w:color="auto"/>
          </w:divBdr>
          <w:divsChild>
            <w:div w:id="1058625698">
              <w:marLeft w:val="0"/>
              <w:marRight w:val="0"/>
              <w:marTop w:val="0"/>
              <w:marBottom w:val="0"/>
              <w:divBdr>
                <w:top w:val="none" w:sz="0" w:space="0" w:color="auto"/>
                <w:left w:val="none" w:sz="0" w:space="0" w:color="auto"/>
                <w:bottom w:val="none" w:sz="0" w:space="0" w:color="auto"/>
                <w:right w:val="none" w:sz="0" w:space="0" w:color="auto"/>
              </w:divBdr>
              <w:divsChild>
                <w:div w:id="34895498">
                  <w:marLeft w:val="0"/>
                  <w:marRight w:val="0"/>
                  <w:marTop w:val="0"/>
                  <w:marBottom w:val="0"/>
                  <w:divBdr>
                    <w:top w:val="none" w:sz="0" w:space="0" w:color="auto"/>
                    <w:left w:val="none" w:sz="0" w:space="0" w:color="auto"/>
                    <w:bottom w:val="none" w:sz="0" w:space="0" w:color="auto"/>
                    <w:right w:val="none" w:sz="0" w:space="0" w:color="auto"/>
                  </w:divBdr>
                  <w:divsChild>
                    <w:div w:id="1824859005">
                      <w:marLeft w:val="0"/>
                      <w:marRight w:val="0"/>
                      <w:marTop w:val="0"/>
                      <w:marBottom w:val="0"/>
                      <w:divBdr>
                        <w:top w:val="none" w:sz="0" w:space="0" w:color="auto"/>
                        <w:left w:val="none" w:sz="0" w:space="0" w:color="auto"/>
                        <w:bottom w:val="none" w:sz="0" w:space="0" w:color="auto"/>
                        <w:right w:val="none" w:sz="0" w:space="0" w:color="auto"/>
                      </w:divBdr>
                      <w:divsChild>
                        <w:div w:id="1064599387">
                          <w:marLeft w:val="0"/>
                          <w:marRight w:val="0"/>
                          <w:marTop w:val="0"/>
                          <w:marBottom w:val="0"/>
                          <w:divBdr>
                            <w:top w:val="none" w:sz="0" w:space="0" w:color="auto"/>
                            <w:left w:val="none" w:sz="0" w:space="0" w:color="auto"/>
                            <w:bottom w:val="none" w:sz="0" w:space="0" w:color="auto"/>
                            <w:right w:val="none" w:sz="0" w:space="0" w:color="auto"/>
                          </w:divBdr>
                          <w:divsChild>
                            <w:div w:id="240066040">
                              <w:marLeft w:val="0"/>
                              <w:marRight w:val="0"/>
                              <w:marTop w:val="0"/>
                              <w:marBottom w:val="0"/>
                              <w:divBdr>
                                <w:top w:val="none" w:sz="0" w:space="0" w:color="auto"/>
                                <w:left w:val="none" w:sz="0" w:space="0" w:color="auto"/>
                                <w:bottom w:val="none" w:sz="0" w:space="0" w:color="auto"/>
                                <w:right w:val="none" w:sz="0" w:space="0" w:color="auto"/>
                              </w:divBdr>
                              <w:divsChild>
                                <w:div w:id="560337228">
                                  <w:marLeft w:val="0"/>
                                  <w:marRight w:val="0"/>
                                  <w:marTop w:val="0"/>
                                  <w:marBottom w:val="0"/>
                                  <w:divBdr>
                                    <w:top w:val="none" w:sz="0" w:space="0" w:color="auto"/>
                                    <w:left w:val="none" w:sz="0" w:space="0" w:color="auto"/>
                                    <w:bottom w:val="none" w:sz="0" w:space="0" w:color="auto"/>
                                    <w:right w:val="none" w:sz="0" w:space="0" w:color="auto"/>
                                  </w:divBdr>
                                  <w:divsChild>
                                    <w:div w:id="4529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18336">
          <w:marLeft w:val="0"/>
          <w:marRight w:val="0"/>
          <w:marTop w:val="0"/>
          <w:marBottom w:val="0"/>
          <w:divBdr>
            <w:top w:val="none" w:sz="0" w:space="0" w:color="auto"/>
            <w:left w:val="none" w:sz="0" w:space="0" w:color="auto"/>
            <w:bottom w:val="none" w:sz="0" w:space="0" w:color="auto"/>
            <w:right w:val="none" w:sz="0" w:space="0" w:color="auto"/>
          </w:divBdr>
          <w:divsChild>
            <w:div w:id="432283736">
              <w:marLeft w:val="0"/>
              <w:marRight w:val="0"/>
              <w:marTop w:val="0"/>
              <w:marBottom w:val="0"/>
              <w:divBdr>
                <w:top w:val="none" w:sz="0" w:space="0" w:color="auto"/>
                <w:left w:val="none" w:sz="0" w:space="0" w:color="auto"/>
                <w:bottom w:val="none" w:sz="0" w:space="0" w:color="auto"/>
                <w:right w:val="none" w:sz="0" w:space="0" w:color="auto"/>
              </w:divBdr>
              <w:divsChild>
                <w:div w:id="520317707">
                  <w:marLeft w:val="0"/>
                  <w:marRight w:val="0"/>
                  <w:marTop w:val="0"/>
                  <w:marBottom w:val="0"/>
                  <w:divBdr>
                    <w:top w:val="none" w:sz="0" w:space="0" w:color="auto"/>
                    <w:left w:val="none" w:sz="0" w:space="0" w:color="auto"/>
                    <w:bottom w:val="none" w:sz="0" w:space="0" w:color="auto"/>
                    <w:right w:val="none" w:sz="0" w:space="0" w:color="auto"/>
                  </w:divBdr>
                  <w:divsChild>
                    <w:div w:id="1268191744">
                      <w:marLeft w:val="0"/>
                      <w:marRight w:val="0"/>
                      <w:marTop w:val="0"/>
                      <w:marBottom w:val="0"/>
                      <w:divBdr>
                        <w:top w:val="none" w:sz="0" w:space="0" w:color="auto"/>
                        <w:left w:val="none" w:sz="0" w:space="0" w:color="auto"/>
                        <w:bottom w:val="none" w:sz="0" w:space="0" w:color="auto"/>
                        <w:right w:val="none" w:sz="0" w:space="0" w:color="auto"/>
                      </w:divBdr>
                      <w:divsChild>
                        <w:div w:id="185294990">
                          <w:marLeft w:val="0"/>
                          <w:marRight w:val="0"/>
                          <w:marTop w:val="0"/>
                          <w:marBottom w:val="0"/>
                          <w:divBdr>
                            <w:top w:val="none" w:sz="0" w:space="0" w:color="auto"/>
                            <w:left w:val="none" w:sz="0" w:space="0" w:color="auto"/>
                            <w:bottom w:val="none" w:sz="0" w:space="0" w:color="auto"/>
                            <w:right w:val="none" w:sz="0" w:space="0" w:color="auto"/>
                          </w:divBdr>
                          <w:divsChild>
                            <w:div w:id="844319256">
                              <w:marLeft w:val="0"/>
                              <w:marRight w:val="0"/>
                              <w:marTop w:val="0"/>
                              <w:marBottom w:val="0"/>
                              <w:divBdr>
                                <w:top w:val="none" w:sz="0" w:space="0" w:color="auto"/>
                                <w:left w:val="none" w:sz="0" w:space="0" w:color="auto"/>
                                <w:bottom w:val="none" w:sz="0" w:space="0" w:color="auto"/>
                                <w:right w:val="none" w:sz="0" w:space="0" w:color="auto"/>
                              </w:divBdr>
                              <w:divsChild>
                                <w:div w:id="1066994380">
                                  <w:marLeft w:val="0"/>
                                  <w:marRight w:val="0"/>
                                  <w:marTop w:val="0"/>
                                  <w:marBottom w:val="0"/>
                                  <w:divBdr>
                                    <w:top w:val="none" w:sz="0" w:space="0" w:color="auto"/>
                                    <w:left w:val="none" w:sz="0" w:space="0" w:color="auto"/>
                                    <w:bottom w:val="none" w:sz="0" w:space="0" w:color="auto"/>
                                    <w:right w:val="none" w:sz="0" w:space="0" w:color="auto"/>
                                  </w:divBdr>
                                  <w:divsChild>
                                    <w:div w:id="42141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637406">
          <w:marLeft w:val="0"/>
          <w:marRight w:val="0"/>
          <w:marTop w:val="0"/>
          <w:marBottom w:val="0"/>
          <w:divBdr>
            <w:top w:val="none" w:sz="0" w:space="0" w:color="auto"/>
            <w:left w:val="none" w:sz="0" w:space="0" w:color="auto"/>
            <w:bottom w:val="none" w:sz="0" w:space="0" w:color="auto"/>
            <w:right w:val="none" w:sz="0" w:space="0" w:color="auto"/>
          </w:divBdr>
          <w:divsChild>
            <w:div w:id="228612068">
              <w:marLeft w:val="0"/>
              <w:marRight w:val="0"/>
              <w:marTop w:val="0"/>
              <w:marBottom w:val="0"/>
              <w:divBdr>
                <w:top w:val="none" w:sz="0" w:space="0" w:color="auto"/>
                <w:left w:val="none" w:sz="0" w:space="0" w:color="auto"/>
                <w:bottom w:val="none" w:sz="0" w:space="0" w:color="auto"/>
                <w:right w:val="none" w:sz="0" w:space="0" w:color="auto"/>
              </w:divBdr>
              <w:divsChild>
                <w:div w:id="833033828">
                  <w:marLeft w:val="0"/>
                  <w:marRight w:val="0"/>
                  <w:marTop w:val="0"/>
                  <w:marBottom w:val="0"/>
                  <w:divBdr>
                    <w:top w:val="none" w:sz="0" w:space="0" w:color="auto"/>
                    <w:left w:val="none" w:sz="0" w:space="0" w:color="auto"/>
                    <w:bottom w:val="none" w:sz="0" w:space="0" w:color="auto"/>
                    <w:right w:val="none" w:sz="0" w:space="0" w:color="auto"/>
                  </w:divBdr>
                  <w:divsChild>
                    <w:div w:id="50227952">
                      <w:marLeft w:val="0"/>
                      <w:marRight w:val="0"/>
                      <w:marTop w:val="0"/>
                      <w:marBottom w:val="0"/>
                      <w:divBdr>
                        <w:top w:val="none" w:sz="0" w:space="0" w:color="auto"/>
                        <w:left w:val="none" w:sz="0" w:space="0" w:color="auto"/>
                        <w:bottom w:val="none" w:sz="0" w:space="0" w:color="auto"/>
                        <w:right w:val="none" w:sz="0" w:space="0" w:color="auto"/>
                      </w:divBdr>
                      <w:divsChild>
                        <w:div w:id="710619089">
                          <w:marLeft w:val="0"/>
                          <w:marRight w:val="0"/>
                          <w:marTop w:val="0"/>
                          <w:marBottom w:val="0"/>
                          <w:divBdr>
                            <w:top w:val="none" w:sz="0" w:space="0" w:color="auto"/>
                            <w:left w:val="none" w:sz="0" w:space="0" w:color="auto"/>
                            <w:bottom w:val="none" w:sz="0" w:space="0" w:color="auto"/>
                            <w:right w:val="none" w:sz="0" w:space="0" w:color="auto"/>
                          </w:divBdr>
                          <w:divsChild>
                            <w:div w:id="1559586127">
                              <w:marLeft w:val="0"/>
                              <w:marRight w:val="0"/>
                              <w:marTop w:val="0"/>
                              <w:marBottom w:val="0"/>
                              <w:divBdr>
                                <w:top w:val="none" w:sz="0" w:space="0" w:color="auto"/>
                                <w:left w:val="none" w:sz="0" w:space="0" w:color="auto"/>
                                <w:bottom w:val="none" w:sz="0" w:space="0" w:color="auto"/>
                                <w:right w:val="none" w:sz="0" w:space="0" w:color="auto"/>
                              </w:divBdr>
                              <w:divsChild>
                                <w:div w:id="826241641">
                                  <w:marLeft w:val="0"/>
                                  <w:marRight w:val="0"/>
                                  <w:marTop w:val="0"/>
                                  <w:marBottom w:val="0"/>
                                  <w:divBdr>
                                    <w:top w:val="none" w:sz="0" w:space="0" w:color="auto"/>
                                    <w:left w:val="none" w:sz="0" w:space="0" w:color="auto"/>
                                    <w:bottom w:val="none" w:sz="0" w:space="0" w:color="auto"/>
                                    <w:right w:val="none" w:sz="0" w:space="0" w:color="auto"/>
                                  </w:divBdr>
                                  <w:divsChild>
                                    <w:div w:id="212784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92067">
      <w:bodyDiv w:val="1"/>
      <w:marLeft w:val="0"/>
      <w:marRight w:val="0"/>
      <w:marTop w:val="0"/>
      <w:marBottom w:val="0"/>
      <w:divBdr>
        <w:top w:val="none" w:sz="0" w:space="0" w:color="auto"/>
        <w:left w:val="none" w:sz="0" w:space="0" w:color="auto"/>
        <w:bottom w:val="none" w:sz="0" w:space="0" w:color="auto"/>
        <w:right w:val="none" w:sz="0" w:space="0" w:color="auto"/>
      </w:divBdr>
    </w:div>
    <w:div w:id="643245180">
      <w:bodyDiv w:val="1"/>
      <w:marLeft w:val="0"/>
      <w:marRight w:val="0"/>
      <w:marTop w:val="0"/>
      <w:marBottom w:val="0"/>
      <w:divBdr>
        <w:top w:val="none" w:sz="0" w:space="0" w:color="auto"/>
        <w:left w:val="none" w:sz="0" w:space="0" w:color="auto"/>
        <w:bottom w:val="none" w:sz="0" w:space="0" w:color="auto"/>
        <w:right w:val="none" w:sz="0" w:space="0" w:color="auto"/>
      </w:divBdr>
    </w:div>
    <w:div w:id="766998940">
      <w:bodyDiv w:val="1"/>
      <w:marLeft w:val="0"/>
      <w:marRight w:val="0"/>
      <w:marTop w:val="0"/>
      <w:marBottom w:val="0"/>
      <w:divBdr>
        <w:top w:val="none" w:sz="0" w:space="0" w:color="auto"/>
        <w:left w:val="none" w:sz="0" w:space="0" w:color="auto"/>
        <w:bottom w:val="none" w:sz="0" w:space="0" w:color="auto"/>
        <w:right w:val="none" w:sz="0" w:space="0" w:color="auto"/>
      </w:divBdr>
    </w:div>
    <w:div w:id="914241490">
      <w:bodyDiv w:val="1"/>
      <w:marLeft w:val="0"/>
      <w:marRight w:val="0"/>
      <w:marTop w:val="0"/>
      <w:marBottom w:val="0"/>
      <w:divBdr>
        <w:top w:val="none" w:sz="0" w:space="0" w:color="auto"/>
        <w:left w:val="none" w:sz="0" w:space="0" w:color="auto"/>
        <w:bottom w:val="none" w:sz="0" w:space="0" w:color="auto"/>
        <w:right w:val="none" w:sz="0" w:space="0" w:color="auto"/>
      </w:divBdr>
    </w:div>
    <w:div w:id="982201645">
      <w:bodyDiv w:val="1"/>
      <w:marLeft w:val="0"/>
      <w:marRight w:val="0"/>
      <w:marTop w:val="0"/>
      <w:marBottom w:val="0"/>
      <w:divBdr>
        <w:top w:val="none" w:sz="0" w:space="0" w:color="auto"/>
        <w:left w:val="none" w:sz="0" w:space="0" w:color="auto"/>
        <w:bottom w:val="none" w:sz="0" w:space="0" w:color="auto"/>
        <w:right w:val="none" w:sz="0" w:space="0" w:color="auto"/>
      </w:divBdr>
    </w:div>
    <w:div w:id="1007711840">
      <w:bodyDiv w:val="1"/>
      <w:marLeft w:val="0"/>
      <w:marRight w:val="0"/>
      <w:marTop w:val="0"/>
      <w:marBottom w:val="0"/>
      <w:divBdr>
        <w:top w:val="none" w:sz="0" w:space="0" w:color="auto"/>
        <w:left w:val="none" w:sz="0" w:space="0" w:color="auto"/>
        <w:bottom w:val="none" w:sz="0" w:space="0" w:color="auto"/>
        <w:right w:val="none" w:sz="0" w:space="0" w:color="auto"/>
      </w:divBdr>
      <w:divsChild>
        <w:div w:id="667367129">
          <w:marLeft w:val="0"/>
          <w:marRight w:val="0"/>
          <w:marTop w:val="0"/>
          <w:marBottom w:val="0"/>
          <w:divBdr>
            <w:top w:val="none" w:sz="0" w:space="0" w:color="auto"/>
            <w:left w:val="none" w:sz="0" w:space="0" w:color="auto"/>
            <w:bottom w:val="none" w:sz="0" w:space="0" w:color="auto"/>
            <w:right w:val="none" w:sz="0" w:space="0" w:color="auto"/>
          </w:divBdr>
          <w:divsChild>
            <w:div w:id="1827239855">
              <w:marLeft w:val="0"/>
              <w:marRight w:val="0"/>
              <w:marTop w:val="0"/>
              <w:marBottom w:val="0"/>
              <w:divBdr>
                <w:top w:val="none" w:sz="0" w:space="0" w:color="auto"/>
                <w:left w:val="none" w:sz="0" w:space="0" w:color="auto"/>
                <w:bottom w:val="none" w:sz="0" w:space="0" w:color="auto"/>
                <w:right w:val="none" w:sz="0" w:space="0" w:color="auto"/>
              </w:divBdr>
              <w:divsChild>
                <w:div w:id="411660415">
                  <w:marLeft w:val="0"/>
                  <w:marRight w:val="0"/>
                  <w:marTop w:val="0"/>
                  <w:marBottom w:val="0"/>
                  <w:divBdr>
                    <w:top w:val="none" w:sz="0" w:space="0" w:color="auto"/>
                    <w:left w:val="none" w:sz="0" w:space="0" w:color="auto"/>
                    <w:bottom w:val="none" w:sz="0" w:space="0" w:color="auto"/>
                    <w:right w:val="none" w:sz="0" w:space="0" w:color="auto"/>
                  </w:divBdr>
                  <w:divsChild>
                    <w:div w:id="1574316336">
                      <w:marLeft w:val="0"/>
                      <w:marRight w:val="0"/>
                      <w:marTop w:val="0"/>
                      <w:marBottom w:val="0"/>
                      <w:divBdr>
                        <w:top w:val="none" w:sz="0" w:space="0" w:color="auto"/>
                        <w:left w:val="none" w:sz="0" w:space="0" w:color="auto"/>
                        <w:bottom w:val="none" w:sz="0" w:space="0" w:color="auto"/>
                        <w:right w:val="none" w:sz="0" w:space="0" w:color="auto"/>
                      </w:divBdr>
                      <w:divsChild>
                        <w:div w:id="1208568182">
                          <w:marLeft w:val="0"/>
                          <w:marRight w:val="0"/>
                          <w:marTop w:val="0"/>
                          <w:marBottom w:val="0"/>
                          <w:divBdr>
                            <w:top w:val="none" w:sz="0" w:space="0" w:color="auto"/>
                            <w:left w:val="none" w:sz="0" w:space="0" w:color="auto"/>
                            <w:bottom w:val="none" w:sz="0" w:space="0" w:color="auto"/>
                            <w:right w:val="none" w:sz="0" w:space="0" w:color="auto"/>
                          </w:divBdr>
                          <w:divsChild>
                            <w:div w:id="1161505400">
                              <w:marLeft w:val="0"/>
                              <w:marRight w:val="0"/>
                              <w:marTop w:val="0"/>
                              <w:marBottom w:val="0"/>
                              <w:divBdr>
                                <w:top w:val="none" w:sz="0" w:space="0" w:color="auto"/>
                                <w:left w:val="none" w:sz="0" w:space="0" w:color="auto"/>
                                <w:bottom w:val="none" w:sz="0" w:space="0" w:color="auto"/>
                                <w:right w:val="none" w:sz="0" w:space="0" w:color="auto"/>
                              </w:divBdr>
                              <w:divsChild>
                                <w:div w:id="1745446007">
                                  <w:marLeft w:val="0"/>
                                  <w:marRight w:val="0"/>
                                  <w:marTop w:val="0"/>
                                  <w:marBottom w:val="0"/>
                                  <w:divBdr>
                                    <w:top w:val="none" w:sz="0" w:space="0" w:color="auto"/>
                                    <w:left w:val="none" w:sz="0" w:space="0" w:color="auto"/>
                                    <w:bottom w:val="none" w:sz="0" w:space="0" w:color="auto"/>
                                    <w:right w:val="none" w:sz="0" w:space="0" w:color="auto"/>
                                  </w:divBdr>
                                  <w:divsChild>
                                    <w:div w:id="5546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029107">
          <w:marLeft w:val="0"/>
          <w:marRight w:val="0"/>
          <w:marTop w:val="0"/>
          <w:marBottom w:val="0"/>
          <w:divBdr>
            <w:top w:val="none" w:sz="0" w:space="0" w:color="auto"/>
            <w:left w:val="none" w:sz="0" w:space="0" w:color="auto"/>
            <w:bottom w:val="none" w:sz="0" w:space="0" w:color="auto"/>
            <w:right w:val="none" w:sz="0" w:space="0" w:color="auto"/>
          </w:divBdr>
          <w:divsChild>
            <w:div w:id="899366008">
              <w:marLeft w:val="0"/>
              <w:marRight w:val="0"/>
              <w:marTop w:val="0"/>
              <w:marBottom w:val="0"/>
              <w:divBdr>
                <w:top w:val="none" w:sz="0" w:space="0" w:color="auto"/>
                <w:left w:val="none" w:sz="0" w:space="0" w:color="auto"/>
                <w:bottom w:val="none" w:sz="0" w:space="0" w:color="auto"/>
                <w:right w:val="none" w:sz="0" w:space="0" w:color="auto"/>
              </w:divBdr>
              <w:divsChild>
                <w:div w:id="820271245">
                  <w:marLeft w:val="0"/>
                  <w:marRight w:val="0"/>
                  <w:marTop w:val="0"/>
                  <w:marBottom w:val="0"/>
                  <w:divBdr>
                    <w:top w:val="none" w:sz="0" w:space="0" w:color="auto"/>
                    <w:left w:val="none" w:sz="0" w:space="0" w:color="auto"/>
                    <w:bottom w:val="none" w:sz="0" w:space="0" w:color="auto"/>
                    <w:right w:val="none" w:sz="0" w:space="0" w:color="auto"/>
                  </w:divBdr>
                  <w:divsChild>
                    <w:div w:id="1805271139">
                      <w:marLeft w:val="0"/>
                      <w:marRight w:val="0"/>
                      <w:marTop w:val="0"/>
                      <w:marBottom w:val="0"/>
                      <w:divBdr>
                        <w:top w:val="none" w:sz="0" w:space="0" w:color="auto"/>
                        <w:left w:val="none" w:sz="0" w:space="0" w:color="auto"/>
                        <w:bottom w:val="none" w:sz="0" w:space="0" w:color="auto"/>
                        <w:right w:val="none" w:sz="0" w:space="0" w:color="auto"/>
                      </w:divBdr>
                      <w:divsChild>
                        <w:div w:id="1986353007">
                          <w:marLeft w:val="0"/>
                          <w:marRight w:val="0"/>
                          <w:marTop w:val="0"/>
                          <w:marBottom w:val="0"/>
                          <w:divBdr>
                            <w:top w:val="none" w:sz="0" w:space="0" w:color="auto"/>
                            <w:left w:val="none" w:sz="0" w:space="0" w:color="auto"/>
                            <w:bottom w:val="none" w:sz="0" w:space="0" w:color="auto"/>
                            <w:right w:val="none" w:sz="0" w:space="0" w:color="auto"/>
                          </w:divBdr>
                          <w:divsChild>
                            <w:div w:id="354188016">
                              <w:marLeft w:val="0"/>
                              <w:marRight w:val="0"/>
                              <w:marTop w:val="0"/>
                              <w:marBottom w:val="0"/>
                              <w:divBdr>
                                <w:top w:val="none" w:sz="0" w:space="0" w:color="auto"/>
                                <w:left w:val="none" w:sz="0" w:space="0" w:color="auto"/>
                                <w:bottom w:val="none" w:sz="0" w:space="0" w:color="auto"/>
                                <w:right w:val="none" w:sz="0" w:space="0" w:color="auto"/>
                              </w:divBdr>
                              <w:divsChild>
                                <w:div w:id="2045599171">
                                  <w:marLeft w:val="0"/>
                                  <w:marRight w:val="0"/>
                                  <w:marTop w:val="0"/>
                                  <w:marBottom w:val="0"/>
                                  <w:divBdr>
                                    <w:top w:val="none" w:sz="0" w:space="0" w:color="auto"/>
                                    <w:left w:val="none" w:sz="0" w:space="0" w:color="auto"/>
                                    <w:bottom w:val="none" w:sz="0" w:space="0" w:color="auto"/>
                                    <w:right w:val="none" w:sz="0" w:space="0" w:color="auto"/>
                                  </w:divBdr>
                                  <w:divsChild>
                                    <w:div w:id="114223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890537">
          <w:marLeft w:val="0"/>
          <w:marRight w:val="0"/>
          <w:marTop w:val="0"/>
          <w:marBottom w:val="0"/>
          <w:divBdr>
            <w:top w:val="none" w:sz="0" w:space="0" w:color="auto"/>
            <w:left w:val="none" w:sz="0" w:space="0" w:color="auto"/>
            <w:bottom w:val="none" w:sz="0" w:space="0" w:color="auto"/>
            <w:right w:val="none" w:sz="0" w:space="0" w:color="auto"/>
          </w:divBdr>
          <w:divsChild>
            <w:div w:id="43716713">
              <w:marLeft w:val="0"/>
              <w:marRight w:val="0"/>
              <w:marTop w:val="0"/>
              <w:marBottom w:val="0"/>
              <w:divBdr>
                <w:top w:val="none" w:sz="0" w:space="0" w:color="auto"/>
                <w:left w:val="none" w:sz="0" w:space="0" w:color="auto"/>
                <w:bottom w:val="none" w:sz="0" w:space="0" w:color="auto"/>
                <w:right w:val="none" w:sz="0" w:space="0" w:color="auto"/>
              </w:divBdr>
              <w:divsChild>
                <w:div w:id="278725672">
                  <w:marLeft w:val="0"/>
                  <w:marRight w:val="0"/>
                  <w:marTop w:val="0"/>
                  <w:marBottom w:val="0"/>
                  <w:divBdr>
                    <w:top w:val="none" w:sz="0" w:space="0" w:color="auto"/>
                    <w:left w:val="none" w:sz="0" w:space="0" w:color="auto"/>
                    <w:bottom w:val="none" w:sz="0" w:space="0" w:color="auto"/>
                    <w:right w:val="none" w:sz="0" w:space="0" w:color="auto"/>
                  </w:divBdr>
                  <w:divsChild>
                    <w:div w:id="318312970">
                      <w:marLeft w:val="0"/>
                      <w:marRight w:val="0"/>
                      <w:marTop w:val="0"/>
                      <w:marBottom w:val="0"/>
                      <w:divBdr>
                        <w:top w:val="none" w:sz="0" w:space="0" w:color="auto"/>
                        <w:left w:val="none" w:sz="0" w:space="0" w:color="auto"/>
                        <w:bottom w:val="none" w:sz="0" w:space="0" w:color="auto"/>
                        <w:right w:val="none" w:sz="0" w:space="0" w:color="auto"/>
                      </w:divBdr>
                      <w:divsChild>
                        <w:div w:id="1658653017">
                          <w:marLeft w:val="0"/>
                          <w:marRight w:val="0"/>
                          <w:marTop w:val="0"/>
                          <w:marBottom w:val="0"/>
                          <w:divBdr>
                            <w:top w:val="none" w:sz="0" w:space="0" w:color="auto"/>
                            <w:left w:val="none" w:sz="0" w:space="0" w:color="auto"/>
                            <w:bottom w:val="none" w:sz="0" w:space="0" w:color="auto"/>
                            <w:right w:val="none" w:sz="0" w:space="0" w:color="auto"/>
                          </w:divBdr>
                          <w:divsChild>
                            <w:div w:id="1708794228">
                              <w:marLeft w:val="0"/>
                              <w:marRight w:val="0"/>
                              <w:marTop w:val="0"/>
                              <w:marBottom w:val="0"/>
                              <w:divBdr>
                                <w:top w:val="none" w:sz="0" w:space="0" w:color="auto"/>
                                <w:left w:val="none" w:sz="0" w:space="0" w:color="auto"/>
                                <w:bottom w:val="none" w:sz="0" w:space="0" w:color="auto"/>
                                <w:right w:val="none" w:sz="0" w:space="0" w:color="auto"/>
                              </w:divBdr>
                              <w:divsChild>
                                <w:div w:id="1427772110">
                                  <w:marLeft w:val="0"/>
                                  <w:marRight w:val="0"/>
                                  <w:marTop w:val="0"/>
                                  <w:marBottom w:val="0"/>
                                  <w:divBdr>
                                    <w:top w:val="none" w:sz="0" w:space="0" w:color="auto"/>
                                    <w:left w:val="none" w:sz="0" w:space="0" w:color="auto"/>
                                    <w:bottom w:val="none" w:sz="0" w:space="0" w:color="auto"/>
                                    <w:right w:val="none" w:sz="0" w:space="0" w:color="auto"/>
                                  </w:divBdr>
                                  <w:divsChild>
                                    <w:div w:id="9799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259556">
      <w:bodyDiv w:val="1"/>
      <w:marLeft w:val="0"/>
      <w:marRight w:val="0"/>
      <w:marTop w:val="0"/>
      <w:marBottom w:val="0"/>
      <w:divBdr>
        <w:top w:val="none" w:sz="0" w:space="0" w:color="auto"/>
        <w:left w:val="none" w:sz="0" w:space="0" w:color="auto"/>
        <w:bottom w:val="none" w:sz="0" w:space="0" w:color="auto"/>
        <w:right w:val="none" w:sz="0" w:space="0" w:color="auto"/>
      </w:divBdr>
    </w:div>
    <w:div w:id="1216043798">
      <w:bodyDiv w:val="1"/>
      <w:marLeft w:val="0"/>
      <w:marRight w:val="0"/>
      <w:marTop w:val="0"/>
      <w:marBottom w:val="0"/>
      <w:divBdr>
        <w:top w:val="none" w:sz="0" w:space="0" w:color="auto"/>
        <w:left w:val="none" w:sz="0" w:space="0" w:color="auto"/>
        <w:bottom w:val="none" w:sz="0" w:space="0" w:color="auto"/>
        <w:right w:val="none" w:sz="0" w:space="0" w:color="auto"/>
      </w:divBdr>
    </w:div>
    <w:div w:id="1330518516">
      <w:bodyDiv w:val="1"/>
      <w:marLeft w:val="0"/>
      <w:marRight w:val="0"/>
      <w:marTop w:val="0"/>
      <w:marBottom w:val="0"/>
      <w:divBdr>
        <w:top w:val="none" w:sz="0" w:space="0" w:color="auto"/>
        <w:left w:val="none" w:sz="0" w:space="0" w:color="auto"/>
        <w:bottom w:val="none" w:sz="0" w:space="0" w:color="auto"/>
        <w:right w:val="none" w:sz="0" w:space="0" w:color="auto"/>
      </w:divBdr>
    </w:div>
    <w:div w:id="1553152172">
      <w:bodyDiv w:val="1"/>
      <w:marLeft w:val="0"/>
      <w:marRight w:val="0"/>
      <w:marTop w:val="0"/>
      <w:marBottom w:val="0"/>
      <w:divBdr>
        <w:top w:val="none" w:sz="0" w:space="0" w:color="auto"/>
        <w:left w:val="none" w:sz="0" w:space="0" w:color="auto"/>
        <w:bottom w:val="none" w:sz="0" w:space="0" w:color="auto"/>
        <w:right w:val="none" w:sz="0" w:space="0" w:color="auto"/>
      </w:divBdr>
    </w:div>
    <w:div w:id="1700425375">
      <w:bodyDiv w:val="1"/>
      <w:marLeft w:val="0"/>
      <w:marRight w:val="0"/>
      <w:marTop w:val="0"/>
      <w:marBottom w:val="0"/>
      <w:divBdr>
        <w:top w:val="none" w:sz="0" w:space="0" w:color="auto"/>
        <w:left w:val="none" w:sz="0" w:space="0" w:color="auto"/>
        <w:bottom w:val="none" w:sz="0" w:space="0" w:color="auto"/>
        <w:right w:val="none" w:sz="0" w:space="0" w:color="auto"/>
      </w:divBdr>
    </w:div>
    <w:div w:id="2021079488">
      <w:bodyDiv w:val="1"/>
      <w:marLeft w:val="0"/>
      <w:marRight w:val="0"/>
      <w:marTop w:val="0"/>
      <w:marBottom w:val="0"/>
      <w:divBdr>
        <w:top w:val="none" w:sz="0" w:space="0" w:color="auto"/>
        <w:left w:val="none" w:sz="0" w:space="0" w:color="auto"/>
        <w:bottom w:val="none" w:sz="0" w:space="0" w:color="auto"/>
        <w:right w:val="none" w:sz="0" w:space="0" w:color="auto"/>
      </w:divBdr>
    </w:div>
    <w:div w:id="209141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businessinfo.c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www.mpo.cz" TargetMode="External"/><Relationship Id="rId2" Type="http://schemas.openxmlformats.org/officeDocument/2006/relationships/numbering" Target="numbering.xml"/><Relationship Id="rId16" Type="http://schemas.openxmlformats.org/officeDocument/2006/relationships/hyperlink" Target="http://www.businessinfo.cz"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po.cz" TargetMode="External"/><Relationship Id="rId10" Type="http://schemas.openxmlformats.org/officeDocument/2006/relationships/image" Target="media/image3.png"/><Relationship Id="rId19" Type="http://schemas.openxmlformats.org/officeDocument/2006/relationships/hyperlink" Target="http://www.tajemnici.cz/"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mvcr.cz"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2BFEA-2272-40E0-B806-947E77AA4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25</Pages>
  <Words>6348</Words>
  <Characters>37457</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43718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Klara Husakova</dc:creator>
  <cp:lastModifiedBy>MVCR</cp:lastModifiedBy>
  <cp:revision>10</cp:revision>
  <dcterms:created xsi:type="dcterms:W3CDTF">2014-11-18T14:00:00Z</dcterms:created>
  <dcterms:modified xsi:type="dcterms:W3CDTF">2014-11-19T06:03:00Z</dcterms:modified>
</cp:coreProperties>
</file>